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9D925" w14:textId="77777777" w:rsidR="00485432" w:rsidRDefault="00485432" w:rsidP="00F879DA">
      <w:pPr>
        <w:shd w:val="clear" w:color="auto" w:fill="D9D9D9" w:themeFill="background1" w:themeFillShade="D9"/>
        <w:spacing w:before="240" w:after="240"/>
        <w:jc w:val="center"/>
        <w:rPr>
          <w:b/>
        </w:rPr>
      </w:pPr>
      <w:r w:rsidRPr="00485432">
        <w:rPr>
          <w:b/>
        </w:rPr>
        <w:t xml:space="preserve">TAMPLATE RPO WM </w:t>
      </w:r>
      <w:r w:rsidR="00A541D4">
        <w:rPr>
          <w:b/>
        </w:rPr>
        <w:t>20</w:t>
      </w:r>
      <w:r w:rsidRPr="00485432">
        <w:rPr>
          <w:b/>
        </w:rPr>
        <w:t>21-</w:t>
      </w:r>
      <w:r w:rsidR="00A541D4">
        <w:rPr>
          <w:b/>
        </w:rPr>
        <w:t>20</w:t>
      </w:r>
      <w:r w:rsidRPr="00485432">
        <w:rPr>
          <w:b/>
        </w:rPr>
        <w:t>27</w:t>
      </w:r>
    </w:p>
    <w:p w14:paraId="128C200F" w14:textId="1A88E587" w:rsidR="00485432" w:rsidRPr="00485432" w:rsidRDefault="00485432" w:rsidP="00F879DA">
      <w:pPr>
        <w:shd w:val="clear" w:color="auto" w:fill="D9D9D9" w:themeFill="background1" w:themeFillShade="D9"/>
        <w:spacing w:before="240" w:after="240"/>
        <w:jc w:val="center"/>
        <w:rPr>
          <w:b/>
        </w:rPr>
      </w:pPr>
      <w:r>
        <w:rPr>
          <w:b/>
        </w:rPr>
        <w:t xml:space="preserve">CP </w:t>
      </w:r>
      <w:r w:rsidR="001F02CA">
        <w:rPr>
          <w:b/>
        </w:rPr>
        <w:t>2</w:t>
      </w:r>
    </w:p>
    <w:p w14:paraId="24B69B18" w14:textId="77777777" w:rsidR="00A541D4" w:rsidRDefault="00A541D4" w:rsidP="00A541D4">
      <w:pPr>
        <w:spacing w:after="0"/>
        <w:rPr>
          <w:i/>
          <w:noProof/>
        </w:rPr>
      </w:pPr>
      <w:r>
        <w:rPr>
          <w:i/>
          <w:noProof/>
        </w:rPr>
        <w:t>W odniesieniu do celu „Zatrudnienie i wzrost”</w:t>
      </w:r>
    </w:p>
    <w:p w14:paraId="0C68B1AD" w14:textId="77777777" w:rsidR="00004CF4" w:rsidRPr="004938C4" w:rsidRDefault="00004CF4">
      <w:pPr>
        <w:spacing w:after="0"/>
        <w:rPr>
          <w:rFonts w:eastAsia="Times New Roman"/>
          <w:i/>
          <w:noProof/>
          <w:color w:val="FF0000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17"/>
        <w:gridCol w:w="1696"/>
        <w:gridCol w:w="5849"/>
      </w:tblGrid>
      <w:tr w:rsidR="006B72A4" w14:paraId="4D5C6855" w14:textId="77777777" w:rsidTr="001F02CA">
        <w:tc>
          <w:tcPr>
            <w:tcW w:w="5000" w:type="pct"/>
            <w:gridSpan w:val="3"/>
          </w:tcPr>
          <w:p w14:paraId="2774F80A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Tabela 1</w:t>
            </w:r>
          </w:p>
        </w:tc>
      </w:tr>
      <w:tr w:rsidR="006B72A4" w14:paraId="1570DE57" w14:textId="77777777" w:rsidTr="001F02CA">
        <w:tc>
          <w:tcPr>
            <w:tcW w:w="837" w:type="pct"/>
          </w:tcPr>
          <w:p w14:paraId="6D1B5067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Cel polityki </w:t>
            </w:r>
          </w:p>
        </w:tc>
        <w:tc>
          <w:tcPr>
            <w:tcW w:w="936" w:type="pct"/>
          </w:tcPr>
          <w:p w14:paraId="4BE88337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Cel szczegółowy </w:t>
            </w:r>
          </w:p>
        </w:tc>
        <w:tc>
          <w:tcPr>
            <w:tcW w:w="3227" w:type="pct"/>
          </w:tcPr>
          <w:p w14:paraId="31FEC24D" w14:textId="77777777" w:rsidR="00B83328" w:rsidRPr="005E2911" w:rsidRDefault="00B6314E" w:rsidP="005E2911">
            <w:pPr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Uzasadnienie (streszczenie)</w:t>
            </w:r>
          </w:p>
        </w:tc>
      </w:tr>
      <w:tr w:rsidR="001F02CA" w:rsidRPr="00C54D71" w14:paraId="3D59A4EE" w14:textId="77777777" w:rsidTr="001F02CA">
        <w:tc>
          <w:tcPr>
            <w:tcW w:w="837" w:type="pct"/>
          </w:tcPr>
          <w:p w14:paraId="7BCF1DCC" w14:textId="77777777" w:rsidR="001F02CA" w:rsidRPr="00C54D71" w:rsidRDefault="001F02CA" w:rsidP="003B483B">
            <w:pPr>
              <w:jc w:val="center"/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bookmarkStart w:id="0" w:name="_Hlk40719737"/>
            <w:r w:rsidRPr="00C54D71"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  <w:t>2</w:t>
            </w:r>
          </w:p>
        </w:tc>
        <w:tc>
          <w:tcPr>
            <w:tcW w:w="936" w:type="pct"/>
          </w:tcPr>
          <w:p w14:paraId="53B7043C" w14:textId="7767A4FA" w:rsidR="001F02CA" w:rsidRPr="00C54D71" w:rsidRDefault="001F02CA" w:rsidP="003B483B">
            <w:pPr>
              <w:spacing w:before="0" w:after="0"/>
              <w:jc w:val="left"/>
              <w:rPr>
                <w:rFonts w:ascii="Arial" w:eastAsia="Times New Roman" w:hAnsi="Arial" w:cs="Arial"/>
                <w:bCs/>
                <w:sz w:val="18"/>
                <w:szCs w:val="18"/>
                <w:lang w:bidi="ar-SA"/>
              </w:rPr>
            </w:pPr>
            <w:r w:rsidRPr="00C54D71">
              <w:rPr>
                <w:rFonts w:ascii="Arial" w:hAnsi="Arial" w:cs="Arial"/>
                <w:noProof/>
                <w:sz w:val="18"/>
                <w:szCs w:val="18"/>
              </w:rPr>
              <w:t xml:space="preserve">(i) - </w:t>
            </w:r>
            <w:r w:rsidRPr="00C54D71">
              <w:rPr>
                <w:rFonts w:ascii="Arial" w:eastAsia="Times New Roman" w:hAnsi="Arial" w:cs="Arial"/>
                <w:bCs/>
                <w:sz w:val="18"/>
                <w:szCs w:val="18"/>
                <w:lang w:bidi="ar-SA"/>
              </w:rPr>
              <w:t>Promowanie działań na rzecz efektywności energetycznej</w:t>
            </w:r>
          </w:p>
          <w:p w14:paraId="2F2A45A5" w14:textId="77777777" w:rsidR="001F02CA" w:rsidRPr="00C54D71" w:rsidRDefault="001F02CA" w:rsidP="003B483B">
            <w:pPr>
              <w:spacing w:before="0" w:after="0"/>
              <w:jc w:val="left"/>
              <w:rPr>
                <w:rFonts w:ascii="Arial" w:eastAsia="Times New Roman" w:hAnsi="Arial" w:cs="Arial"/>
                <w:bCs/>
                <w:sz w:val="18"/>
                <w:szCs w:val="18"/>
                <w:lang w:bidi="ar-SA"/>
              </w:rPr>
            </w:pPr>
          </w:p>
          <w:p w14:paraId="3F7D2F9A" w14:textId="7FC73A56" w:rsidR="001F02CA" w:rsidRPr="00C54D71" w:rsidRDefault="001F02CA" w:rsidP="003B483B">
            <w:pPr>
              <w:spacing w:before="0" w:after="0"/>
              <w:jc w:val="left"/>
              <w:rPr>
                <w:rFonts w:ascii="Arial" w:eastAsia="Times New Roman" w:hAnsi="Arial" w:cs="Arial"/>
                <w:b/>
                <w:noProof/>
                <w:color w:val="FF0000"/>
                <w:sz w:val="18"/>
                <w:szCs w:val="18"/>
              </w:rPr>
            </w:pPr>
          </w:p>
        </w:tc>
        <w:tc>
          <w:tcPr>
            <w:tcW w:w="3227" w:type="pct"/>
          </w:tcPr>
          <w:p w14:paraId="4097FD90" w14:textId="5C4EDC60" w:rsidR="001F02CA" w:rsidRDefault="001F02CA" w:rsidP="00B141B7">
            <w:pPr>
              <w:shd w:val="clear" w:color="auto" w:fill="FFFFFF"/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C54D71">
              <w:rPr>
                <w:rFonts w:ascii="Arial" w:hAnsi="Arial" w:cs="Arial"/>
                <w:sz w:val="18"/>
                <w:szCs w:val="18"/>
              </w:rPr>
              <w:t xml:space="preserve">Zgodnie z </w:t>
            </w:r>
            <w:r w:rsidRPr="00C54D71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Wytycznymi inwestycyjnymi dla Polski w zakresie finansowania polityki spójności na lata </w:t>
            </w:r>
            <w:r w:rsidRPr="00C54D71">
              <w:rPr>
                <w:rFonts w:ascii="Arial" w:hAnsi="Arial" w:cs="Arial"/>
                <w:i/>
                <w:sz w:val="18"/>
                <w:szCs w:val="18"/>
              </w:rPr>
              <w:t>2021–2027</w:t>
            </w:r>
            <w:r w:rsidRPr="00C54D71">
              <w:rPr>
                <w:rFonts w:ascii="Arial" w:eastAsia="Times New Roman" w:hAnsi="Arial" w:cs="Arial"/>
                <w:sz w:val="18"/>
                <w:szCs w:val="18"/>
              </w:rPr>
              <w:t xml:space="preserve">, stanowiącymi załącznik D </w:t>
            </w:r>
            <w:r w:rsidRPr="00C54D71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="004C0BAD">
              <w:rPr>
                <w:rFonts w:ascii="Arial" w:hAnsi="Arial" w:cs="Arial"/>
                <w:sz w:val="18"/>
                <w:szCs w:val="18"/>
              </w:rPr>
              <w:t>dokumentu</w:t>
            </w:r>
            <w:r w:rsidRPr="00C54D71">
              <w:rPr>
                <w:rFonts w:ascii="Arial" w:hAnsi="Arial" w:cs="Arial"/>
                <w:sz w:val="18"/>
                <w:szCs w:val="18"/>
              </w:rPr>
              <w:t xml:space="preserve"> pn.: „</w:t>
            </w:r>
            <w:r w:rsidRPr="00C54D71">
              <w:rPr>
                <w:rFonts w:ascii="Arial" w:eastAsia="Times New Roman" w:hAnsi="Arial" w:cs="Arial"/>
                <w:sz w:val="18"/>
                <w:szCs w:val="18"/>
              </w:rPr>
              <w:t>Dokument roboczy Służb Komisji, Sprawozdanie krajowe – Polska 2019</w:t>
            </w:r>
            <w:r w:rsidRPr="00C54D71">
              <w:rPr>
                <w:rFonts w:ascii="Arial" w:hAnsi="Arial" w:cs="Arial"/>
                <w:sz w:val="18"/>
                <w:szCs w:val="18"/>
              </w:rPr>
              <w:t>” – „</w:t>
            </w:r>
            <w:r w:rsidRPr="00C54D71">
              <w:rPr>
                <w:rFonts w:ascii="Arial" w:eastAsia="Times New Roman" w:hAnsi="Arial" w:cs="Arial"/>
                <w:sz w:val="18"/>
                <w:szCs w:val="18"/>
              </w:rPr>
              <w:t>Polska gospodarka jest jedną z najmniej efektywnych pod względem ograniczeń emisji dwutlenku węgla. Nieodpowiednia izolacja budynków publicznych i prywatnych przyczynia się do większego zużycia energii i ubóstwa energetycznego</w:t>
            </w:r>
            <w:r w:rsidR="006D75F5" w:rsidRPr="00C54D71">
              <w:rPr>
                <w:rFonts w:ascii="Arial" w:eastAsia="Times New Roman" w:hAnsi="Arial" w:cs="Arial"/>
                <w:sz w:val="18"/>
                <w:szCs w:val="18"/>
              </w:rPr>
              <w:t>”</w:t>
            </w:r>
            <w:r w:rsidR="006D75F5">
              <w:rPr>
                <w:rFonts w:ascii="Arial" w:eastAsia="Times New Roman" w:hAnsi="Arial" w:cs="Arial"/>
                <w:sz w:val="18"/>
                <w:szCs w:val="18"/>
              </w:rPr>
              <w:t>. O</w:t>
            </w:r>
            <w:r w:rsidR="006D75F5" w:rsidRPr="00C54D71">
              <w:rPr>
                <w:rFonts w:ascii="Arial" w:eastAsia="Times New Roman" w:hAnsi="Arial" w:cs="Arial"/>
                <w:sz w:val="18"/>
                <w:szCs w:val="18"/>
              </w:rPr>
              <w:t>publikowane dane GUS w</w:t>
            </w:r>
            <w:r w:rsidR="006D75F5"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="006D75F5" w:rsidRPr="00C54D71">
              <w:rPr>
                <w:rFonts w:ascii="Arial" w:eastAsia="Times New Roman" w:hAnsi="Arial" w:cs="Arial"/>
                <w:sz w:val="18"/>
                <w:szCs w:val="18"/>
              </w:rPr>
              <w:t xml:space="preserve">kazują, </w:t>
            </w:r>
            <w:r w:rsidR="006D75F5">
              <w:rPr>
                <w:rFonts w:ascii="Arial" w:eastAsia="Times New Roman" w:hAnsi="Arial" w:cs="Arial"/>
                <w:sz w:val="18"/>
                <w:szCs w:val="18"/>
              </w:rPr>
              <w:t>że</w:t>
            </w:r>
            <w:r w:rsidR="006D75F5" w:rsidRPr="00C54D71">
              <w:rPr>
                <w:rFonts w:ascii="Arial" w:eastAsia="Times New Roman" w:hAnsi="Arial" w:cs="Arial"/>
                <w:sz w:val="18"/>
                <w:szCs w:val="18"/>
              </w:rPr>
              <w:t xml:space="preserve"> na przestrzeni lat Polska odchodziła od węgla jako paliwa kopalnego. </w:t>
            </w:r>
            <w:r w:rsidRPr="00C54D71">
              <w:rPr>
                <w:rFonts w:ascii="Arial" w:eastAsia="Times New Roman" w:hAnsi="Arial" w:cs="Arial"/>
                <w:sz w:val="18"/>
                <w:szCs w:val="18"/>
              </w:rPr>
              <w:t xml:space="preserve">Jeszcze w roku 1990 r. udział węgla w wytwarzaniu energii elektrycznej wynosił 98 %, natomiast w roku 2017 </w:t>
            </w:r>
            <w:r w:rsidR="00B141B7" w:rsidRPr="00C54D71">
              <w:rPr>
                <w:rFonts w:ascii="Arial" w:eastAsia="Times New Roman" w:hAnsi="Arial" w:cs="Arial"/>
                <w:sz w:val="18"/>
                <w:szCs w:val="18"/>
              </w:rPr>
              <w:t xml:space="preserve">udział węgla </w:t>
            </w:r>
            <w:r w:rsidR="00B141B7">
              <w:rPr>
                <w:rFonts w:ascii="Arial" w:eastAsia="Times New Roman" w:hAnsi="Arial" w:cs="Arial"/>
                <w:sz w:val="18"/>
                <w:szCs w:val="18"/>
              </w:rPr>
              <w:t xml:space="preserve">wyniósł </w:t>
            </w:r>
            <w:r w:rsidRPr="00C54D71">
              <w:rPr>
                <w:rFonts w:ascii="Arial" w:eastAsia="Times New Roman" w:hAnsi="Arial" w:cs="Arial"/>
                <w:sz w:val="18"/>
                <w:szCs w:val="18"/>
              </w:rPr>
              <w:t xml:space="preserve">77 %. Natomiast cele, które mamy do zrealizowania do 2030 r., zawierające się w </w:t>
            </w:r>
            <w:r w:rsidRPr="00C54D71">
              <w:rPr>
                <w:rFonts w:ascii="Arial" w:eastAsia="Times New Roman" w:hAnsi="Arial" w:cs="Arial"/>
                <w:i/>
                <w:sz w:val="18"/>
                <w:szCs w:val="18"/>
              </w:rPr>
              <w:t>Polityce Energetycznej Polski 2040 r.</w:t>
            </w:r>
            <w:r w:rsidRPr="00C54D71">
              <w:rPr>
                <w:rFonts w:ascii="Arial" w:eastAsia="Times New Roman" w:hAnsi="Arial" w:cs="Arial"/>
                <w:sz w:val="18"/>
                <w:szCs w:val="18"/>
              </w:rPr>
              <w:t xml:space="preserve"> (PEP projekt) to osiągnięcie 56</w:t>
            </w:r>
            <w:r w:rsidR="00B141B7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C54D71">
              <w:rPr>
                <w:rFonts w:ascii="Arial" w:eastAsia="Times New Roman" w:hAnsi="Arial" w:cs="Arial"/>
                <w:sz w:val="18"/>
                <w:szCs w:val="18"/>
              </w:rPr>
              <w:t xml:space="preserve">-60 % udziału węgla brutto oraz ograniczenie emisji CO2 o 30 % w stosunku do 1990 r.  </w:t>
            </w:r>
          </w:p>
          <w:p w14:paraId="21E75641" w14:textId="58692B56" w:rsidR="001F02CA" w:rsidRPr="00C54D71" w:rsidRDefault="001F02CA" w:rsidP="00B141B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C54D71">
              <w:rPr>
                <w:rFonts w:ascii="Arial" w:hAnsi="Arial" w:cs="Arial"/>
                <w:sz w:val="18"/>
                <w:szCs w:val="18"/>
              </w:rPr>
              <w:t xml:space="preserve">Zgodnie z danymi opublikowanymi w Banku Danych Lokalnych na stronach Głównego Urzędu Statystycznego w roku 2018 w województwie </w:t>
            </w:r>
            <w:r w:rsidR="00B141B7">
              <w:rPr>
                <w:rFonts w:ascii="Arial" w:hAnsi="Arial" w:cs="Arial"/>
                <w:sz w:val="18"/>
                <w:szCs w:val="18"/>
              </w:rPr>
              <w:t xml:space="preserve">mazowieckim zlokalizowanych było </w:t>
            </w:r>
            <w:r w:rsidRPr="00C54D71">
              <w:rPr>
                <w:rFonts w:ascii="Arial" w:hAnsi="Arial" w:cs="Arial"/>
                <w:sz w:val="18"/>
                <w:szCs w:val="18"/>
              </w:rPr>
              <w:t xml:space="preserve">924 913 budynków </w:t>
            </w:r>
            <w:r w:rsidRPr="00F3619E">
              <w:rPr>
                <w:rFonts w:ascii="Arial" w:hAnsi="Arial" w:cs="Arial"/>
                <w:sz w:val="18"/>
                <w:szCs w:val="18"/>
              </w:rPr>
              <w:t>mieszkalnych. Łącznie zakłada się, że ponad 39</w:t>
            </w:r>
            <w:r w:rsidR="00B141B7">
              <w:rPr>
                <w:rFonts w:ascii="Arial" w:hAnsi="Arial" w:cs="Arial"/>
                <w:sz w:val="18"/>
                <w:szCs w:val="18"/>
              </w:rPr>
              <w:t> </w:t>
            </w:r>
            <w:r w:rsidRPr="00F3619E">
              <w:rPr>
                <w:rFonts w:ascii="Arial" w:hAnsi="Arial" w:cs="Arial"/>
                <w:sz w:val="18"/>
                <w:szCs w:val="18"/>
              </w:rPr>
              <w:t>% budynków wymaga przeprowadzenia termomodernizacji.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82A46">
              <w:rPr>
                <w:rFonts w:ascii="Arial" w:hAnsi="Arial" w:cs="Arial"/>
                <w:sz w:val="18"/>
                <w:szCs w:val="18"/>
              </w:rPr>
              <w:t xml:space="preserve">Z analiz przeprowadzonych na potrzeby nowego programu ochrony powietrza wynika, że na terenie Mazowsza  kotłów bezklasowych lub klasy 3 i 4 jest około  631 919, </w:t>
            </w:r>
            <w:r w:rsidR="006D75F5">
              <w:rPr>
                <w:rFonts w:ascii="Arial" w:hAnsi="Arial" w:cs="Arial"/>
                <w:sz w:val="18"/>
                <w:szCs w:val="18"/>
              </w:rPr>
              <w:t>łączny koszt wymiany wszystkich kotłów to 9,5 mld. zł.</w:t>
            </w:r>
            <w:r w:rsidR="00482A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3619E">
              <w:rPr>
                <w:rFonts w:ascii="Arial" w:hAnsi="Arial" w:cs="Arial"/>
                <w:sz w:val="18"/>
                <w:szCs w:val="18"/>
              </w:rPr>
              <w:t xml:space="preserve">Ponadto z rocznej oceny jakości powietrza dla województwa mazowieckiego </w:t>
            </w:r>
            <w:r w:rsidRPr="00C54D71">
              <w:rPr>
                <w:rFonts w:ascii="Arial" w:hAnsi="Arial" w:cs="Arial"/>
                <w:sz w:val="18"/>
                <w:szCs w:val="18"/>
              </w:rPr>
              <w:t xml:space="preserve">za rok 2018, wykonanej przez Główny Inspektorat Ochrony Środowiska wynika, że na terenie </w:t>
            </w:r>
            <w:r w:rsidR="00B141B7">
              <w:rPr>
                <w:rFonts w:ascii="Arial" w:hAnsi="Arial" w:cs="Arial"/>
                <w:sz w:val="18"/>
                <w:szCs w:val="18"/>
              </w:rPr>
              <w:t>Mazowsza</w:t>
            </w:r>
            <w:r w:rsidR="00B141B7" w:rsidRPr="00C54D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54D71">
              <w:rPr>
                <w:rFonts w:ascii="Arial" w:hAnsi="Arial" w:cs="Arial"/>
                <w:sz w:val="18"/>
                <w:szCs w:val="18"/>
              </w:rPr>
              <w:t xml:space="preserve">przekraczane są stężenia pyłu zawieszonego PM10 oraz PM2,5, </w:t>
            </w:r>
            <w:proofErr w:type="spellStart"/>
            <w:r w:rsidRPr="00C54D71">
              <w:rPr>
                <w:rFonts w:ascii="Arial" w:hAnsi="Arial" w:cs="Arial"/>
                <w:sz w:val="18"/>
                <w:szCs w:val="18"/>
              </w:rPr>
              <w:t>benzo</w:t>
            </w:r>
            <w:proofErr w:type="spellEnd"/>
            <w:r w:rsidRPr="00C54D71">
              <w:rPr>
                <w:rFonts w:ascii="Arial" w:hAnsi="Arial" w:cs="Arial"/>
                <w:sz w:val="18"/>
                <w:szCs w:val="18"/>
              </w:rPr>
              <w:t>(a)</w:t>
            </w:r>
            <w:proofErr w:type="spellStart"/>
            <w:r w:rsidRPr="00C54D71">
              <w:rPr>
                <w:rFonts w:ascii="Arial" w:hAnsi="Arial" w:cs="Arial"/>
                <w:sz w:val="18"/>
                <w:szCs w:val="18"/>
              </w:rPr>
              <w:t>pirenu</w:t>
            </w:r>
            <w:proofErr w:type="spellEnd"/>
            <w:r w:rsidRPr="00C54D71">
              <w:rPr>
                <w:rFonts w:ascii="Arial" w:hAnsi="Arial" w:cs="Arial"/>
                <w:sz w:val="18"/>
                <w:szCs w:val="18"/>
              </w:rPr>
              <w:t xml:space="preserve">, i dwutlenku azotu. Jako główną przyczynę przekroczeń podano emisje z sektora bytowo-komunalnego </w:t>
            </w:r>
            <w:r w:rsidR="006D75F5" w:rsidRPr="00C54D71">
              <w:rPr>
                <w:rFonts w:ascii="Arial" w:hAnsi="Arial" w:cs="Arial"/>
                <w:sz w:val="18"/>
                <w:szCs w:val="18"/>
              </w:rPr>
              <w:t>(spalanie paliw w celach grzewczych</w:t>
            </w:r>
            <w:r w:rsidR="006D75F5">
              <w:rPr>
                <w:rFonts w:ascii="Arial" w:hAnsi="Arial" w:cs="Arial"/>
                <w:sz w:val="18"/>
                <w:szCs w:val="18"/>
              </w:rPr>
              <w:t>).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50D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Około </w:t>
            </w:r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>100 tys</w:t>
            </w:r>
            <w:r w:rsidR="00B141B7">
              <w:rPr>
                <w:rFonts w:ascii="Arial" w:hAnsi="Arial" w:cs="Arial"/>
                <w:sz w:val="18"/>
                <w:szCs w:val="18"/>
                <w:lang w:eastAsia="en-US" w:bidi="ar-SA"/>
              </w:rPr>
              <w:t>.</w:t>
            </w:r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t</w:t>
            </w:r>
            <w:r w:rsidRPr="00CD50DB">
              <w:rPr>
                <w:rFonts w:ascii="Arial" w:hAnsi="Arial" w:cs="Arial"/>
                <w:sz w:val="18"/>
                <w:szCs w:val="18"/>
                <w:lang w:eastAsia="en-US" w:bidi="ar-SA"/>
              </w:rPr>
              <w:t>on pyłó</w:t>
            </w:r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w w Polsce </w:t>
            </w:r>
            <w:r w:rsidRPr="00CD50DB">
              <w:rPr>
                <w:rFonts w:ascii="Arial" w:hAnsi="Arial" w:cs="Arial"/>
                <w:sz w:val="18"/>
                <w:szCs w:val="18"/>
                <w:lang w:eastAsia="en-US" w:bidi="ar-SA"/>
              </w:rPr>
              <w:t>pochodzi z palenisk domowych,</w:t>
            </w:r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z kotłów</w:t>
            </w:r>
            <w:r w:rsidR="00B603D5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i pieców</w:t>
            </w:r>
            <w:r w:rsidRPr="00CD50DB">
              <w:rPr>
                <w:rFonts w:ascii="Arial" w:hAnsi="Arial" w:cs="Arial"/>
                <w:i/>
                <w:color w:val="FF0000"/>
                <w:sz w:val="18"/>
                <w:szCs w:val="18"/>
                <w:lang w:eastAsia="en-US" w:bidi="ar-SA"/>
              </w:rPr>
              <w:t>.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  <w:lang w:eastAsia="en-US" w:bidi="ar-SA"/>
              </w:rPr>
              <w:t xml:space="preserve"> </w:t>
            </w:r>
            <w:r w:rsidRPr="00C54D71">
              <w:rPr>
                <w:rFonts w:ascii="Arial" w:hAnsi="Arial" w:cs="Arial"/>
                <w:sz w:val="18"/>
                <w:szCs w:val="18"/>
              </w:rPr>
              <w:t>Badania wykazały również, że ubóstwo energetyczne dotyczy około 200-300 tys. mieszkańców Mazowsza, a umieralność z powodu złej jakości powietrza 4-6 tys. osób.</w:t>
            </w:r>
          </w:p>
          <w:p w14:paraId="320FBC68" w14:textId="20BBAA2A" w:rsidR="00B141B7" w:rsidRDefault="001F02CA" w:rsidP="00B141B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54D71">
              <w:rPr>
                <w:rFonts w:ascii="Arial" w:hAnsi="Arial" w:cs="Arial"/>
                <w:sz w:val="18"/>
                <w:szCs w:val="18"/>
              </w:rPr>
              <w:t>W ciepłownictwie dominuje nadal węgiel, a jego zużycie roczne do celów grzewczych wynosi około 24 mln. ton. W ciepłownictwie systemowym 72,5 %</w:t>
            </w:r>
            <w:r>
              <w:rPr>
                <w:rFonts w:ascii="Arial" w:hAnsi="Arial" w:cs="Arial"/>
                <w:sz w:val="18"/>
                <w:szCs w:val="18"/>
              </w:rPr>
              <w:t xml:space="preserve"> - stanowi ogrzewanie węglowe, </w:t>
            </w:r>
            <w:r w:rsidRPr="00C54D71">
              <w:rPr>
                <w:rFonts w:ascii="Arial" w:hAnsi="Arial" w:cs="Arial"/>
                <w:sz w:val="18"/>
                <w:szCs w:val="18"/>
              </w:rPr>
              <w:t>8,6% - gazowe, 8,1 % - OZE + biomasa. Według danych</w:t>
            </w:r>
            <w:r w:rsidRPr="00C54D71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C54D71">
              <w:rPr>
                <w:rFonts w:ascii="Arial" w:hAnsi="Arial" w:cs="Arial"/>
                <w:i/>
                <w:sz w:val="18"/>
                <w:szCs w:val="18"/>
              </w:rPr>
              <w:t>Euroheat</w:t>
            </w:r>
            <w:proofErr w:type="spellEnd"/>
            <w:r w:rsidRPr="00C54D71">
              <w:rPr>
                <w:rFonts w:ascii="Arial" w:hAnsi="Arial" w:cs="Arial"/>
                <w:i/>
                <w:sz w:val="18"/>
                <w:szCs w:val="18"/>
              </w:rPr>
              <w:t xml:space="preserve"> and Power za 2017 r.</w:t>
            </w:r>
            <w:r w:rsidR="00B603D5">
              <w:rPr>
                <w:rFonts w:ascii="Arial" w:hAnsi="Arial" w:cs="Arial"/>
                <w:sz w:val="18"/>
                <w:szCs w:val="18"/>
              </w:rPr>
              <w:t xml:space="preserve"> u</w:t>
            </w:r>
            <w:r w:rsidRPr="00C54D71">
              <w:rPr>
                <w:rFonts w:ascii="Arial" w:hAnsi="Arial" w:cs="Arial"/>
                <w:sz w:val="18"/>
                <w:szCs w:val="18"/>
              </w:rPr>
              <w:t xml:space="preserve">dział kogeneracji </w:t>
            </w:r>
            <w:r>
              <w:rPr>
                <w:rFonts w:ascii="Arial" w:hAnsi="Arial" w:cs="Arial"/>
                <w:sz w:val="18"/>
                <w:szCs w:val="18"/>
              </w:rPr>
              <w:t xml:space="preserve">jest na poziomie nieco ponad 60%, </w:t>
            </w:r>
            <w:r w:rsidR="00B603D5">
              <w:rPr>
                <w:rFonts w:ascii="Arial" w:hAnsi="Arial" w:cs="Arial"/>
                <w:sz w:val="18"/>
                <w:szCs w:val="18"/>
              </w:rPr>
              <w:t>co powoduje, że</w:t>
            </w:r>
            <w:r w:rsidR="00B141B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zajmujemy 11 miejsce w </w:t>
            </w:r>
            <w:r w:rsidRPr="00C54D71">
              <w:rPr>
                <w:rFonts w:ascii="Arial" w:hAnsi="Arial" w:cs="Arial"/>
                <w:sz w:val="18"/>
                <w:szCs w:val="18"/>
              </w:rPr>
              <w:t>UE.</w:t>
            </w:r>
          </w:p>
          <w:p w14:paraId="5D9BCECE" w14:textId="1F7A4E04" w:rsidR="001F02CA" w:rsidRPr="00C54D71" w:rsidRDefault="001F02CA" w:rsidP="00B141B7">
            <w:pPr>
              <w:spacing w:line="276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C54D71">
              <w:rPr>
                <w:rFonts w:ascii="Arial" w:hAnsi="Arial" w:cs="Arial"/>
                <w:sz w:val="18"/>
                <w:szCs w:val="18"/>
              </w:rPr>
              <w:t>Preferowaną formą wsparcia będzie dotacja.</w:t>
            </w:r>
          </w:p>
        </w:tc>
      </w:tr>
      <w:bookmarkEnd w:id="0"/>
    </w:tbl>
    <w:p w14:paraId="632D408F" w14:textId="13165E50" w:rsidR="00A541D4" w:rsidRPr="00A541D4" w:rsidRDefault="00A541D4" w:rsidP="00A541D4">
      <w:pPr>
        <w:spacing w:before="240" w:after="240"/>
        <w:rPr>
          <w:rFonts w:eastAsia="Times New Roman"/>
          <w:b/>
          <w:noProof/>
          <w:szCs w:val="24"/>
        </w:rPr>
      </w:pPr>
    </w:p>
    <w:p w14:paraId="5A128C0F" w14:textId="77777777" w:rsidR="006B72A4" w:rsidRDefault="00B6314E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noProof/>
          <w:szCs w:val="24"/>
        </w:rPr>
      </w:pPr>
      <w:r>
        <w:rPr>
          <w:b/>
          <w:noProof/>
        </w:rPr>
        <w:t>Priorytety inne niż pomoc techniczna</w:t>
      </w:r>
    </w:p>
    <w:p w14:paraId="1493FAB0" w14:textId="77777777" w:rsidR="00004CF4" w:rsidRPr="00A541D4" w:rsidRDefault="00B6314E">
      <w:pPr>
        <w:spacing w:before="240" w:after="240"/>
        <w:rPr>
          <w:rFonts w:eastAsia="Times New Roman"/>
          <w:i/>
          <w:noProof/>
          <w:szCs w:val="24"/>
        </w:rPr>
      </w:pPr>
      <w:r>
        <w:rPr>
          <w:i/>
          <w:noProof/>
        </w:rPr>
        <w:t>Podstawa prawna: art. 17 ust. 2 i art. 17 ust. 3 lit. c)</w:t>
      </w:r>
    </w:p>
    <w:p w14:paraId="0C04E03F" w14:textId="77777777" w:rsidR="00004CF4" w:rsidRPr="00A541D4" w:rsidRDefault="00B6314E">
      <w:pPr>
        <w:spacing w:before="240" w:after="240"/>
        <w:rPr>
          <w:b/>
          <w:noProof/>
        </w:rPr>
      </w:pPr>
      <w:r>
        <w:rPr>
          <w:b/>
          <w:noProof/>
        </w:rPr>
        <w:t>Tabela 1 T: Struktura programu*</w:t>
      </w:r>
      <w:r w:rsidR="000E7BA4">
        <w:rPr>
          <w:b/>
          <w:noProof/>
        </w:rPr>
        <w:t xml:space="preserve"> </w:t>
      </w:r>
    </w:p>
    <w:p w14:paraId="321B8E1B" w14:textId="77777777" w:rsidR="00030E6C" w:rsidRDefault="00B6314E">
      <w:pPr>
        <w:spacing w:before="240" w:after="240"/>
        <w:rPr>
          <w:noProof/>
        </w:rPr>
      </w:pPr>
      <w:r>
        <w:rPr>
          <w:b/>
          <w:noProof/>
        </w:rPr>
        <w:t>2.1 Tytuł priorytet</w:t>
      </w:r>
      <w:r w:rsidR="00485432">
        <w:rPr>
          <w:b/>
          <w:noProof/>
        </w:rPr>
        <w:t>u</w:t>
      </w:r>
      <w:r>
        <w:rPr>
          <w:b/>
          <w:noProof/>
        </w:rPr>
        <w:t xml:space="preserve"> [300] </w:t>
      </w:r>
    </w:p>
    <w:p w14:paraId="53E494BB" w14:textId="77777777" w:rsidR="00CB4140" w:rsidRPr="00CB4140" w:rsidRDefault="00CB4140" w:rsidP="00CB41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rPr>
          <w:rFonts w:eastAsia="Times New Roman"/>
          <w:b/>
          <w:bCs/>
          <w:szCs w:val="24"/>
          <w:lang w:bidi="ar-SA"/>
        </w:rPr>
      </w:pPr>
      <w:r w:rsidRPr="00CB4140">
        <w:rPr>
          <w:rFonts w:eastAsia="Times New Roman"/>
          <w:b/>
          <w:bCs/>
          <w:szCs w:val="24"/>
          <w:lang w:bidi="ar-SA"/>
        </w:rPr>
        <w:t xml:space="preserve">Czyste, niskoemisyjne przyjazne dla środowiska Mazowsze </w:t>
      </w:r>
    </w:p>
    <w:p w14:paraId="104CE8AF" w14:textId="77777777" w:rsidR="00004CF4" w:rsidRPr="00004CF4" w:rsidRDefault="00004CF4" w:rsidP="00004CF4">
      <w:pPr>
        <w:pStyle w:val="Akapitzlist"/>
        <w:spacing w:before="240" w:after="240"/>
        <w:ind w:left="862"/>
        <w:rPr>
          <w:noProof/>
        </w:rPr>
      </w:pPr>
    </w:p>
    <w:p w14:paraId="718733C6" w14:textId="77777777" w:rsidR="006B72A4" w:rsidRDefault="00B6314E" w:rsidP="001B2458">
      <w:pPr>
        <w:pStyle w:val="Akapitzlist"/>
        <w:numPr>
          <w:ilvl w:val="2"/>
          <w:numId w:val="1"/>
        </w:numPr>
        <w:spacing w:before="240" w:after="240"/>
        <w:rPr>
          <w:noProof/>
        </w:rPr>
      </w:pPr>
      <w:r w:rsidRPr="001B2458">
        <w:rPr>
          <w:b/>
          <w:noProof/>
        </w:rPr>
        <w:t>Cel szczegółowy</w:t>
      </w:r>
      <w:r>
        <w:rPr>
          <w:rStyle w:val="Odwoanieprzypisudolnego"/>
          <w:b/>
          <w:noProof/>
        </w:rPr>
        <w:footnoteReference w:id="1"/>
      </w:r>
      <w:r w:rsidRPr="001B2458">
        <w:rPr>
          <w:b/>
          <w:noProof/>
        </w:rPr>
        <w:t xml:space="preserve"> (cel „Zatrudnienie i wzrost”)</w:t>
      </w:r>
      <w:r w:rsidR="00485432">
        <w:rPr>
          <w:b/>
          <w:noProof/>
        </w:rPr>
        <w:t xml:space="preserve"> </w:t>
      </w:r>
      <w:r>
        <w:rPr>
          <w:noProof/>
        </w:rPr>
        <w:t xml:space="preserve">– </w:t>
      </w:r>
      <w:r w:rsidRPr="00EC4E06">
        <w:rPr>
          <w:b/>
          <w:noProof/>
          <w:u w:val="single"/>
        </w:rPr>
        <w:t xml:space="preserve">powtarzać </w:t>
      </w:r>
      <w:r w:rsidR="00EC4E06" w:rsidRPr="00EC4E06">
        <w:rPr>
          <w:b/>
          <w:noProof/>
          <w:u w:val="single"/>
        </w:rPr>
        <w:t xml:space="preserve">- </w:t>
      </w:r>
      <w:r w:rsidRPr="00EC4E06">
        <w:rPr>
          <w:b/>
          <w:noProof/>
          <w:u w:val="single"/>
        </w:rPr>
        <w:t>w odniesieniu do każdego wybranego celu szczegółowego</w:t>
      </w:r>
      <w:r>
        <w:rPr>
          <w:noProof/>
        </w:rPr>
        <w:t xml:space="preserve"> lub obszaru wsparcia, do priorytetów innych niż pomoc techniczna</w:t>
      </w:r>
    </w:p>
    <w:p w14:paraId="6ADA2797" w14:textId="0FC0E7A2" w:rsidR="001B2458" w:rsidRPr="00A541D4" w:rsidRDefault="00CB4140" w:rsidP="003C4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left"/>
        <w:rPr>
          <w:rFonts w:ascii="Calibri" w:eastAsia="Times New Roman" w:hAnsi="Calibri" w:cs="Calibri"/>
          <w:b/>
          <w:bCs/>
          <w:color w:val="000000" w:themeColor="text1"/>
          <w:szCs w:val="24"/>
          <w:lang w:bidi="ar-SA"/>
        </w:rPr>
      </w:pPr>
      <w:r>
        <w:rPr>
          <w:b/>
          <w:noProof/>
          <w:color w:val="000000" w:themeColor="text1"/>
        </w:rPr>
        <w:t xml:space="preserve">Promowanie działań na rzecz efektywności energetycznej </w:t>
      </w:r>
    </w:p>
    <w:p w14:paraId="4E2DC504" w14:textId="3BC00275" w:rsidR="006B72A4" w:rsidRDefault="00B6314E">
      <w:pPr>
        <w:spacing w:before="240" w:after="240"/>
        <w:rPr>
          <w:rFonts w:eastAsia="Times New Roman"/>
          <w:b/>
          <w:iCs/>
          <w:noProof/>
          <w:szCs w:val="24"/>
        </w:rPr>
      </w:pPr>
      <w:r>
        <w:rPr>
          <w:b/>
          <w:noProof/>
        </w:rPr>
        <w:t>2.1.1.1 Interwencje w ramach funduszy</w:t>
      </w:r>
      <w:r w:rsidR="001402EF">
        <w:rPr>
          <w:b/>
          <w:noProof/>
        </w:rPr>
        <w:t xml:space="preserve"> </w:t>
      </w:r>
    </w:p>
    <w:p w14:paraId="4CEBF95A" w14:textId="77777777" w:rsidR="006B72A4" w:rsidRDefault="00B6314E">
      <w:pPr>
        <w:rPr>
          <w:i/>
          <w:noProof/>
        </w:rPr>
      </w:pPr>
      <w:r>
        <w:rPr>
          <w:i/>
          <w:noProof/>
        </w:rPr>
        <w:t>Powiązane rodzaje działań – art. 17 ust. 3 lit. d) ppkt (i):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B72A4" w14:paraId="0CBC2F59" w14:textId="77777777" w:rsidTr="00485432">
        <w:tc>
          <w:tcPr>
            <w:tcW w:w="9062" w:type="dxa"/>
          </w:tcPr>
          <w:p w14:paraId="26FA5BF5" w14:textId="08F08602" w:rsidR="001F02CA" w:rsidRPr="00DB4DDC" w:rsidRDefault="001F02CA" w:rsidP="001F02CA">
            <w:pPr>
              <w:spacing w:before="0" w:after="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B4DDC">
              <w:rPr>
                <w:rFonts w:ascii="Arial" w:hAnsi="Arial" w:cs="Arial"/>
                <w:bCs/>
                <w:sz w:val="18"/>
                <w:szCs w:val="18"/>
              </w:rPr>
              <w:t xml:space="preserve">W ramach celu szczegółowego </w:t>
            </w:r>
            <w:r w:rsidRPr="00DB4DDC">
              <w:rPr>
                <w:rFonts w:ascii="Arial" w:eastAsia="Times New Roman" w:hAnsi="Arial" w:cs="Arial"/>
                <w:bCs/>
                <w:sz w:val="18"/>
                <w:szCs w:val="18"/>
                <w:lang w:bidi="ar-SA"/>
              </w:rPr>
              <w:t xml:space="preserve">(i) Promowanie </w:t>
            </w:r>
            <w:r w:rsidRPr="00DB4DDC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działań na rzecz efektywności energetycznej</w:t>
            </w:r>
            <w:r w:rsidRPr="00DB4DDC">
              <w:rPr>
                <w:rFonts w:ascii="Arial" w:hAnsi="Arial" w:cs="Arial"/>
                <w:bCs/>
                <w:sz w:val="18"/>
                <w:szCs w:val="18"/>
              </w:rPr>
              <w:t xml:space="preserve"> planowane są do realizacji następujące typy projektów:</w:t>
            </w:r>
          </w:p>
          <w:p w14:paraId="6DA6823E" w14:textId="77777777" w:rsidR="001F02CA" w:rsidRPr="00DB4DDC" w:rsidRDefault="001F02CA" w:rsidP="00C6690B">
            <w:pPr>
              <w:pStyle w:val="Akapitzlist"/>
              <w:numPr>
                <w:ilvl w:val="0"/>
                <w:numId w:val="44"/>
              </w:num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bidi="ar-SA"/>
              </w:rPr>
            </w:pPr>
            <w:r w:rsidRPr="00DB4DDC">
              <w:rPr>
                <w:rFonts w:ascii="Arial" w:eastAsia="Times New Roman" w:hAnsi="Arial" w:cs="Arial"/>
                <w:bCs/>
                <w:sz w:val="18"/>
                <w:szCs w:val="18"/>
                <w:lang w:bidi="ar-SA"/>
              </w:rPr>
              <w:t>Kompleksowa termomodernizacja budynków (</w:t>
            </w:r>
            <w:proofErr w:type="spellStart"/>
            <w:r w:rsidRPr="00DB4DDC">
              <w:rPr>
                <w:rFonts w:ascii="Arial" w:eastAsia="Times New Roman" w:hAnsi="Arial" w:cs="Arial"/>
                <w:bCs/>
                <w:sz w:val="18"/>
                <w:szCs w:val="18"/>
                <w:lang w:bidi="ar-SA"/>
              </w:rPr>
              <w:t>IIa</w:t>
            </w:r>
            <w:proofErr w:type="spellEnd"/>
            <w:r w:rsidRPr="00DB4DDC">
              <w:rPr>
                <w:rFonts w:ascii="Arial" w:eastAsia="Times New Roman" w:hAnsi="Arial" w:cs="Arial"/>
                <w:bCs/>
                <w:sz w:val="18"/>
                <w:szCs w:val="18"/>
                <w:lang w:bidi="ar-SA"/>
              </w:rPr>
              <w:t xml:space="preserve">) </w:t>
            </w:r>
          </w:p>
          <w:p w14:paraId="27DF863A" w14:textId="77777777" w:rsidR="001F02CA" w:rsidRPr="00DB4DDC" w:rsidRDefault="001F02CA" w:rsidP="00C6690B">
            <w:pPr>
              <w:pStyle w:val="Akapitzlist"/>
              <w:numPr>
                <w:ilvl w:val="0"/>
                <w:numId w:val="44"/>
              </w:num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bidi="ar-SA"/>
              </w:rPr>
            </w:pPr>
            <w:r w:rsidRPr="00DB4DDC">
              <w:rPr>
                <w:rFonts w:ascii="Arial" w:eastAsia="Times New Roman" w:hAnsi="Arial" w:cs="Arial"/>
                <w:bCs/>
                <w:sz w:val="18"/>
                <w:szCs w:val="18"/>
                <w:lang w:bidi="ar-SA"/>
              </w:rPr>
              <w:t>Budowa i modernizacja systemów ciepłowniczych w tym nieefektywnych (</w:t>
            </w:r>
            <w:proofErr w:type="spellStart"/>
            <w:r w:rsidRPr="00DB4DDC">
              <w:rPr>
                <w:rFonts w:ascii="Arial" w:eastAsia="Times New Roman" w:hAnsi="Arial" w:cs="Arial"/>
                <w:bCs/>
                <w:sz w:val="18"/>
                <w:szCs w:val="18"/>
                <w:lang w:bidi="ar-SA"/>
              </w:rPr>
              <w:t>IIb</w:t>
            </w:r>
            <w:proofErr w:type="spellEnd"/>
            <w:r w:rsidRPr="00DB4DDC">
              <w:rPr>
                <w:rFonts w:ascii="Arial" w:eastAsia="Times New Roman" w:hAnsi="Arial" w:cs="Arial"/>
                <w:bCs/>
                <w:sz w:val="18"/>
                <w:szCs w:val="18"/>
                <w:lang w:bidi="ar-SA"/>
              </w:rPr>
              <w:t xml:space="preserve">); </w:t>
            </w:r>
          </w:p>
          <w:p w14:paraId="6F9A3A98" w14:textId="4C245CAC" w:rsidR="001F02CA" w:rsidRDefault="001F02CA" w:rsidP="00C6690B">
            <w:pPr>
              <w:pStyle w:val="Akapitzlist"/>
              <w:numPr>
                <w:ilvl w:val="0"/>
                <w:numId w:val="44"/>
              </w:numPr>
              <w:spacing w:after="120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DB4DDC">
              <w:rPr>
                <w:rFonts w:ascii="Arial" w:hAnsi="Arial" w:cs="Arial"/>
                <w:sz w:val="18"/>
                <w:szCs w:val="18"/>
              </w:rPr>
              <w:t>Kontrola jakości powietrza (</w:t>
            </w:r>
            <w:proofErr w:type="spellStart"/>
            <w:r w:rsidRPr="00DB4DDC">
              <w:rPr>
                <w:rFonts w:ascii="Arial" w:hAnsi="Arial" w:cs="Arial"/>
                <w:sz w:val="18"/>
                <w:szCs w:val="18"/>
              </w:rPr>
              <w:t>IId</w:t>
            </w:r>
            <w:proofErr w:type="spellEnd"/>
            <w:r w:rsidRPr="00DB4DD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2A0400DC" w14:textId="2D20B916" w:rsidR="000E45FC" w:rsidRPr="00C6690B" w:rsidRDefault="000E45FC" w:rsidP="00C6690B">
            <w:pPr>
              <w:pStyle w:val="Akapitzlist"/>
              <w:numPr>
                <w:ilvl w:val="0"/>
                <w:numId w:val="44"/>
              </w:numPr>
              <w:spacing w:after="120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Działania informacyjno-edukacyjne (IIe)</w:t>
            </w:r>
          </w:p>
          <w:p w14:paraId="0AC6D12F" w14:textId="1747672B" w:rsidR="001F02CA" w:rsidRPr="00C54D71" w:rsidRDefault="001F02CA" w:rsidP="001F02CA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C54D71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B603D5">
              <w:rPr>
                <w:rFonts w:ascii="Arial" w:hAnsi="Arial" w:cs="Arial"/>
                <w:sz w:val="18"/>
                <w:szCs w:val="18"/>
              </w:rPr>
              <w:t>ramach powyższych typów projektów</w:t>
            </w:r>
            <w:r w:rsidR="00C6690B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C54D71">
              <w:rPr>
                <w:rFonts w:ascii="Arial" w:hAnsi="Arial" w:cs="Arial"/>
                <w:sz w:val="18"/>
                <w:szCs w:val="18"/>
              </w:rPr>
              <w:t xml:space="preserve">w celu zwiększenia udziału niskoemisyjnych i ekologicznych technologii gospodarki energetycznej wspierane będą przedsięwzięcia dążące do oszczędności energii, poprawy efektywności energetycznej, modernizacji ciepłownictwa, a w konsekwencji skutkujące zmniejszeniem smogu oraz przyczyniające się do poprawy jakości powietrza w regionie. </w:t>
            </w:r>
          </w:p>
          <w:p w14:paraId="0853A436" w14:textId="124A8564" w:rsidR="001F02CA" w:rsidRPr="00EF5801" w:rsidRDefault="001F02CA" w:rsidP="001F02CA">
            <w:pPr>
              <w:shd w:val="clear" w:color="auto" w:fill="FFFFFF"/>
              <w:spacing w:before="0" w:after="0" w:line="276" w:lineRule="auto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EF5801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W</w:t>
            </w:r>
            <w:r w:rsidRPr="00EF5801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</w:t>
            </w:r>
            <w:r w:rsidR="00FC42ED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tym </w:t>
            </w:r>
            <w:r w:rsidRPr="00EF5801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celu planuje się wsparcie w szczególności: </w:t>
            </w:r>
          </w:p>
          <w:p w14:paraId="57F25D9D" w14:textId="77777777" w:rsidR="006D75F5" w:rsidRPr="00EF5801" w:rsidRDefault="006D75F5" w:rsidP="006D75F5">
            <w:pPr>
              <w:numPr>
                <w:ilvl w:val="0"/>
                <w:numId w:val="45"/>
              </w:numPr>
              <w:shd w:val="clear" w:color="auto" w:fill="FFFFFF"/>
              <w:spacing w:before="0" w:after="0" w:line="276" w:lineRule="auto"/>
              <w:jc w:val="left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EF5801">
              <w:rPr>
                <w:rFonts w:ascii="Arial" w:hAnsi="Arial" w:cs="Arial"/>
                <w:sz w:val="18"/>
                <w:szCs w:val="18"/>
                <w:lang w:eastAsia="en-US" w:bidi="ar-SA"/>
              </w:rPr>
              <w:t>gruntownej termomodernizacji</w:t>
            </w:r>
            <w:r w:rsidRPr="00C54D71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budynków</w:t>
            </w:r>
            <w:r w:rsidRPr="00C54D71">
              <w:rPr>
                <w:rFonts w:ascii="Arial" w:hAnsi="Arial" w:cs="Arial"/>
                <w:sz w:val="18"/>
                <w:szCs w:val="18"/>
                <w:vertAlign w:val="superscript"/>
                <w:lang w:eastAsia="en-US" w:bidi="ar-SA"/>
              </w:rPr>
              <w:footnoteReference w:id="2"/>
            </w:r>
            <w:r w:rsidRPr="00C54D71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publicznych i mieszkalnych (jedno i wielorodzinnych)</w:t>
            </w: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>;</w:t>
            </w:r>
          </w:p>
          <w:p w14:paraId="07FE315F" w14:textId="7098E28C" w:rsidR="006D75F5" w:rsidRPr="00226357" w:rsidRDefault="006D75F5" w:rsidP="006D75F5">
            <w:pPr>
              <w:numPr>
                <w:ilvl w:val="0"/>
                <w:numId w:val="45"/>
              </w:numPr>
              <w:spacing w:before="0" w:after="0" w:line="276" w:lineRule="auto"/>
              <w:jc w:val="left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0D4324">
              <w:rPr>
                <w:rFonts w:ascii="Arial" w:hAnsi="Arial" w:cs="Arial"/>
                <w:sz w:val="18"/>
                <w:szCs w:val="18"/>
                <w:lang w:eastAsia="en-US" w:bidi="ar-SA"/>
              </w:rPr>
              <w:t>rozbudowy sieci ciepłowniczych w celu przyłączenia nowych odbiorców</w:t>
            </w:r>
            <w:r w:rsidR="009A4A38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</w:t>
            </w:r>
            <w:r w:rsidRPr="00226357">
              <w:rPr>
                <w:rFonts w:ascii="Arial" w:hAnsi="Arial" w:cs="Arial"/>
                <w:sz w:val="18"/>
                <w:szCs w:val="18"/>
                <w:lang w:eastAsia="en-US" w:bidi="ar-SA"/>
              </w:rPr>
              <w:t>włączania budynków do sieci ciepłowniczej</w:t>
            </w: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>,</w:t>
            </w:r>
            <w:r w:rsidRPr="00226357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w szczególności </w:t>
            </w:r>
            <w:proofErr w:type="spellStart"/>
            <w:r w:rsidRPr="00226357">
              <w:rPr>
                <w:rFonts w:ascii="Arial" w:hAnsi="Arial" w:cs="Arial"/>
                <w:sz w:val="18"/>
                <w:szCs w:val="18"/>
                <w:lang w:eastAsia="en-US" w:bidi="ar-SA"/>
              </w:rPr>
              <w:t>termomodernizowanych</w:t>
            </w:r>
            <w:proofErr w:type="spellEnd"/>
            <w:r w:rsidRPr="00226357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budynk</w:t>
            </w: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>ów;</w:t>
            </w:r>
          </w:p>
          <w:p w14:paraId="3DB8BB1D" w14:textId="77777777" w:rsidR="006D75F5" w:rsidRPr="00226357" w:rsidRDefault="006D75F5" w:rsidP="006D75F5">
            <w:pPr>
              <w:numPr>
                <w:ilvl w:val="0"/>
                <w:numId w:val="45"/>
              </w:numPr>
              <w:spacing w:before="0" w:after="0" w:line="276" w:lineRule="auto"/>
              <w:jc w:val="left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>wymiany i modernizacji</w:t>
            </w:r>
            <w:r w:rsidRPr="00226357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nieefektywnych źródeł ciepła z możliwością podłączenia do sieci ciepłowniczej</w:t>
            </w: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(ew. gazowej),</w:t>
            </w:r>
            <w:r w:rsidRPr="00226357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w tym z wykorzystaniem źródeł kogeneracyjnych lub lokalnych stacji </w:t>
            </w:r>
            <w:proofErr w:type="spellStart"/>
            <w:r w:rsidRPr="00226357">
              <w:rPr>
                <w:rFonts w:ascii="Arial" w:hAnsi="Arial" w:cs="Arial"/>
                <w:sz w:val="18"/>
                <w:szCs w:val="18"/>
                <w:lang w:eastAsia="en-US" w:bidi="ar-SA"/>
              </w:rPr>
              <w:t>regazyfikacji</w:t>
            </w:r>
            <w:proofErr w:type="spellEnd"/>
            <w:r w:rsidRPr="00226357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LNG lub OZE</w:t>
            </w: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>;</w:t>
            </w:r>
          </w:p>
          <w:p w14:paraId="72EF2AD0" w14:textId="48C230BE" w:rsidR="006D75F5" w:rsidRDefault="006D75F5" w:rsidP="006D75F5">
            <w:pPr>
              <w:numPr>
                <w:ilvl w:val="0"/>
                <w:numId w:val="45"/>
              </w:numPr>
              <w:spacing w:before="0" w:line="276" w:lineRule="auto"/>
              <w:ind w:left="714" w:hanging="357"/>
              <w:jc w:val="left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226357">
              <w:rPr>
                <w:rFonts w:ascii="Arial" w:hAnsi="Arial" w:cs="Arial"/>
                <w:sz w:val="18"/>
                <w:szCs w:val="18"/>
                <w:lang w:eastAsia="en-US" w:bidi="ar-SA"/>
              </w:rPr>
              <w:t>zakupu sprzęt</w:t>
            </w: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>u do kontroli powietrza/popiołu</w:t>
            </w:r>
            <w:r w:rsidRPr="00226357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z kotłowni przydomowych</w:t>
            </w: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>;</w:t>
            </w:r>
          </w:p>
          <w:p w14:paraId="6B21947D" w14:textId="64621198" w:rsidR="009A4A38" w:rsidRPr="000D4324" w:rsidRDefault="009A4A38" w:rsidP="009A4A38">
            <w:pPr>
              <w:numPr>
                <w:ilvl w:val="0"/>
                <w:numId w:val="45"/>
              </w:numPr>
              <w:spacing w:before="0" w:line="276" w:lineRule="auto"/>
              <w:ind w:left="714" w:hanging="357"/>
              <w:jc w:val="left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0D4324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promowanie oszczędnego gospodarowania energią, stosowania ekologicznych </w:t>
            </w:r>
            <w:proofErr w:type="spellStart"/>
            <w:r w:rsidRPr="000D4324">
              <w:rPr>
                <w:rFonts w:ascii="Arial" w:hAnsi="Arial" w:cs="Arial"/>
                <w:sz w:val="18"/>
                <w:szCs w:val="18"/>
                <w:lang w:eastAsia="en-US" w:bidi="ar-SA"/>
              </w:rPr>
              <w:t>rozwiazań</w:t>
            </w:r>
            <w:proofErr w:type="spellEnd"/>
            <w:r w:rsidRPr="000D4324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itp.</w:t>
            </w:r>
          </w:p>
          <w:p w14:paraId="5CD4CF4D" w14:textId="77777777" w:rsidR="009A4A38" w:rsidRDefault="009A4A38" w:rsidP="009A4A38">
            <w:pPr>
              <w:spacing w:before="0" w:line="276" w:lineRule="auto"/>
              <w:ind w:left="714"/>
              <w:jc w:val="left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</w:p>
          <w:p w14:paraId="55B0C9E1" w14:textId="6BD7E2C7" w:rsidR="001F02CA" w:rsidRPr="00EF5FF1" w:rsidRDefault="001F02CA" w:rsidP="00D474AD">
            <w:pPr>
              <w:spacing w:before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en-US" w:bidi="ar-SA"/>
              </w:rPr>
            </w:pPr>
            <w:r w:rsidRPr="00343141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Wszystkie ww. działania mają na celu przyczynić się do realizacji celów ujętych w </w:t>
            </w:r>
            <w:r w:rsidRPr="00343141">
              <w:rPr>
                <w:rFonts w:ascii="Arial" w:hAnsi="Arial" w:cs="Arial"/>
                <w:i/>
                <w:sz w:val="18"/>
                <w:szCs w:val="18"/>
                <w:lang w:eastAsia="en-US" w:bidi="ar-SA"/>
              </w:rPr>
              <w:t>Krajowym Planie na rzecz energii i klimatu na lata 2021-2030 (projekt)</w:t>
            </w:r>
            <w:r w:rsidR="00D474AD">
              <w:rPr>
                <w:rFonts w:ascii="Arial" w:hAnsi="Arial" w:cs="Arial"/>
                <w:i/>
                <w:sz w:val="18"/>
                <w:szCs w:val="18"/>
                <w:lang w:eastAsia="en-US" w:bidi="ar-SA"/>
              </w:rPr>
              <w:t>,</w:t>
            </w:r>
            <w:r w:rsidRPr="00343141">
              <w:rPr>
                <w:rFonts w:ascii="Arial" w:hAnsi="Arial" w:cs="Arial"/>
                <w:i/>
                <w:sz w:val="18"/>
                <w:szCs w:val="18"/>
                <w:lang w:eastAsia="en-US" w:bidi="ar-SA"/>
              </w:rPr>
              <w:t xml:space="preserve"> </w:t>
            </w:r>
            <w:r w:rsidRPr="00343141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który wskazuje na konieczność poprawy efektywności energetycznej do 2030 r. na poziomie 23 </w:t>
            </w:r>
            <w:r w:rsidRPr="00BF1D0E">
              <w:rPr>
                <w:rFonts w:ascii="Arial" w:hAnsi="Arial" w:cs="Arial"/>
                <w:sz w:val="18"/>
                <w:szCs w:val="18"/>
                <w:lang w:eastAsia="en-US" w:bidi="ar-SA"/>
              </w:rPr>
              <w:t>% w odniesieniu do zużycia energii pierwotnej.</w:t>
            </w:r>
          </w:p>
          <w:p w14:paraId="7A3D9081" w14:textId="3F0CA563" w:rsidR="001F02CA" w:rsidRPr="00343141" w:rsidRDefault="001F02CA" w:rsidP="00D474AD">
            <w:pPr>
              <w:spacing w:before="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43141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W celu osiągnięcia jak najlepszych rezultatów zakłada się wsparcie projektów kompleksowych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zakładających </w:t>
            </w:r>
            <w:r w:rsidRPr="00343141">
              <w:rPr>
                <w:rFonts w:ascii="Arial" w:hAnsi="Arial" w:cs="Arial"/>
                <w:sz w:val="18"/>
                <w:szCs w:val="18"/>
                <w:lang w:eastAsia="en-US"/>
              </w:rPr>
              <w:t xml:space="preserve">termomodernizację budynków w tym: ocieplenie obiektu, wymianę okien, drzwi zewnętrznych oraz oświetlenia na energooszczędne, </w:t>
            </w:r>
            <w:r w:rsidR="006D75F5" w:rsidRPr="00343141">
              <w:rPr>
                <w:rFonts w:ascii="Arial" w:hAnsi="Arial" w:cs="Arial"/>
                <w:sz w:val="18"/>
                <w:szCs w:val="18"/>
                <w:lang w:eastAsia="en-US"/>
              </w:rPr>
              <w:t>przebudowę systemów grzewczych, wymianę</w:t>
            </w:r>
            <w:r w:rsidR="006D75F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nieefektywnych</w:t>
            </w:r>
            <w:r w:rsidR="006D75F5" w:rsidRPr="00343141">
              <w:rPr>
                <w:rFonts w:ascii="Arial" w:hAnsi="Arial" w:cs="Arial"/>
                <w:sz w:val="18"/>
                <w:szCs w:val="18"/>
                <w:lang w:eastAsia="en-US"/>
              </w:rPr>
              <w:t xml:space="preserve"> źródeł ciepła</w:t>
            </w:r>
            <w:r w:rsidR="006D75F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na </w:t>
            </w:r>
            <w:bookmarkStart w:id="1" w:name="_GoBack"/>
            <w:r w:rsidR="009A4A38">
              <w:rPr>
                <w:rFonts w:ascii="Arial" w:hAnsi="Arial" w:cs="Arial"/>
                <w:sz w:val="18"/>
                <w:szCs w:val="18"/>
                <w:lang w:eastAsia="en-US"/>
              </w:rPr>
              <w:t>efektywne</w:t>
            </w:r>
            <w:bookmarkEnd w:id="1"/>
            <w:r w:rsidR="006D75F5" w:rsidRPr="00343141">
              <w:rPr>
                <w:rFonts w:ascii="Arial" w:hAnsi="Arial" w:cs="Arial"/>
                <w:sz w:val="18"/>
                <w:szCs w:val="18"/>
                <w:lang w:eastAsia="en-US"/>
              </w:rPr>
              <w:t xml:space="preserve"> z możliwością podłączenia do sieci ciepłowniczej, przebudowę systemów wentylacji i klimatyzacji, instal</w:t>
            </w:r>
            <w:r w:rsidR="006D75F5">
              <w:rPr>
                <w:rFonts w:ascii="Arial" w:hAnsi="Arial" w:cs="Arial"/>
                <w:sz w:val="18"/>
                <w:szCs w:val="18"/>
                <w:lang w:eastAsia="en-US"/>
              </w:rPr>
              <w:t>acje</w:t>
            </w:r>
            <w:r w:rsidR="006D75F5" w:rsidRPr="00343141">
              <w:rPr>
                <w:rFonts w:ascii="Arial" w:hAnsi="Arial" w:cs="Arial"/>
                <w:sz w:val="18"/>
                <w:szCs w:val="18"/>
                <w:lang w:eastAsia="en-US"/>
              </w:rPr>
              <w:t xml:space="preserve"> OZE. </w:t>
            </w:r>
          </w:p>
          <w:p w14:paraId="26DDA7EA" w14:textId="77777777" w:rsidR="001F02CA" w:rsidRDefault="001F02CA" w:rsidP="001F02CA">
            <w:pPr>
              <w:spacing w:before="0" w:after="0" w:line="276" w:lineRule="auto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 w:rsidRPr="00C54D71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Z przeprowadzonej w III kwartale 2019 r. ankietyzacji gmin województwa mazowieckiego wynika, że</w:t>
            </w: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 planowane są działania w gminach w zakresie: </w:t>
            </w:r>
          </w:p>
          <w:p w14:paraId="207F8A03" w14:textId="77777777" w:rsidR="001F02CA" w:rsidRPr="00343141" w:rsidRDefault="001F02CA" w:rsidP="001F02CA">
            <w:pPr>
              <w:spacing w:before="0" w:after="0" w:line="276" w:lineRule="auto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- </w:t>
            </w:r>
            <w:r w:rsidRPr="00343141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termomodernizacji budynków użyteczności publicznej</w:t>
            </w: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 - </w:t>
            </w:r>
            <w:r w:rsidRPr="00343141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38 % </w:t>
            </w: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Warszawski S</w:t>
            </w:r>
            <w:r w:rsidRPr="00343141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tołeczny i 35 % Mazowiecki Regionalny;</w:t>
            </w:r>
          </w:p>
          <w:p w14:paraId="57DE4BF0" w14:textId="2149D148" w:rsidR="001F02CA" w:rsidRDefault="001F02CA" w:rsidP="001F02CA">
            <w:pPr>
              <w:spacing w:before="0" w:after="0" w:line="276" w:lineRule="auto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- </w:t>
            </w:r>
            <w:r w:rsidRPr="00343141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termomodernizacji budynków </w:t>
            </w: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mieszka</w:t>
            </w:r>
            <w:r w:rsidR="00DC41F4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lnych</w:t>
            </w: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 - </w:t>
            </w:r>
            <w:r w:rsidRPr="00C83667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30 % </w:t>
            </w: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Warszawski S</w:t>
            </w:r>
            <w:r w:rsidRPr="00C83667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tołeczny i 18 % Mazowiecki Regionalny</w:t>
            </w: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;</w:t>
            </w:r>
          </w:p>
          <w:p w14:paraId="06140E88" w14:textId="77777777" w:rsidR="001F02CA" w:rsidRDefault="001F02CA" w:rsidP="001F02CA">
            <w:pPr>
              <w:spacing w:before="0" w:after="0" w:line="276" w:lineRule="auto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- </w:t>
            </w:r>
            <w:r w:rsidRPr="00C54D71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wymiany i modernizacji kotłów w bu</w:t>
            </w: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dynkach użyteczności publicznej - po 29 % gmin z regionu Warszawski S</w:t>
            </w:r>
            <w:r w:rsidRPr="00C83667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tołeczny i Mazowiecki Regionalny</w:t>
            </w: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;</w:t>
            </w:r>
            <w:r w:rsidRPr="00C83667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 </w:t>
            </w:r>
          </w:p>
          <w:p w14:paraId="4A7E30CD" w14:textId="3DC8729D" w:rsidR="001F02CA" w:rsidRPr="00C83667" w:rsidRDefault="001F02CA" w:rsidP="00D474AD">
            <w:pPr>
              <w:spacing w:before="0" w:line="276" w:lineRule="auto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- </w:t>
            </w:r>
            <w:r w:rsidRPr="00C83667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wymiany i modernizacji kotłów w budynkach mieszka</w:t>
            </w:r>
            <w:r w:rsidR="00DC41F4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lnych</w:t>
            </w: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 - </w:t>
            </w:r>
            <w:r w:rsidRPr="00C83667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46 % </w:t>
            </w: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Warszawski S</w:t>
            </w:r>
            <w:r w:rsidRPr="00C83667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tołeczny i 32 % </w:t>
            </w: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Mazowiecki Regionalny.</w:t>
            </w:r>
          </w:p>
          <w:p w14:paraId="6623078E" w14:textId="41280722" w:rsidR="001F02CA" w:rsidRPr="00BB6FB8" w:rsidRDefault="001F02CA" w:rsidP="00D474AD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5E16E1">
              <w:rPr>
                <w:rFonts w:ascii="Arial" w:eastAsia="Times New Roman" w:hAnsi="Arial" w:cs="Arial"/>
                <w:i/>
                <w:noProof/>
                <w:sz w:val="18"/>
                <w:szCs w:val="18"/>
                <w:lang w:eastAsia="fr-BE" w:bidi="ar-SA"/>
              </w:rPr>
              <w:t>Polityka Energetyczna Polski 2040 (PEP 2040</w:t>
            </w:r>
            <w:r w:rsidRPr="00C54D71">
              <w:rPr>
                <w:rFonts w:ascii="Arial" w:eastAsia="Times New Roman" w:hAnsi="Arial" w:cs="Arial"/>
                <w:i/>
                <w:noProof/>
                <w:sz w:val="18"/>
                <w:szCs w:val="18"/>
                <w:lang w:eastAsia="fr-BE" w:bidi="ar-SA"/>
              </w:rPr>
              <w:t xml:space="preserve"> projekt)</w:t>
            </w:r>
            <w:r w:rsidRPr="005E16E1">
              <w:rPr>
                <w:rFonts w:ascii="Arial" w:eastAsia="Times New Roman" w:hAnsi="Arial" w:cs="Arial"/>
                <w:i/>
                <w:noProof/>
                <w:sz w:val="18"/>
                <w:szCs w:val="18"/>
                <w:lang w:eastAsia="fr-BE" w:bidi="ar-SA"/>
              </w:rPr>
              <w:t xml:space="preserve"> </w:t>
            </w:r>
            <w:r w:rsidRPr="005E16E1">
              <w:rPr>
                <w:rFonts w:ascii="Arial" w:eastAsia="Times New Roman" w:hAnsi="Arial" w:cs="Arial"/>
                <w:noProof/>
                <w:sz w:val="18"/>
                <w:szCs w:val="18"/>
                <w:lang w:eastAsia="fr-BE" w:bidi="ar-SA"/>
              </w:rPr>
              <w:t xml:space="preserve">jasno formuuje, że </w:t>
            </w:r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>potencjał</w:t>
            </w:r>
            <w:r w:rsidRPr="005E16E1">
              <w:rPr>
                <w:rFonts w:ascii="Arial" w:hAnsi="Arial" w:cs="Arial"/>
                <w:spacing w:val="-12"/>
                <w:sz w:val="18"/>
                <w:szCs w:val="18"/>
                <w:lang w:eastAsia="en-US" w:bidi="ar-SA"/>
              </w:rPr>
              <w:t xml:space="preserve"> </w:t>
            </w:r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>poprawy</w:t>
            </w:r>
            <w:r w:rsidRPr="005E16E1">
              <w:rPr>
                <w:rFonts w:ascii="Arial" w:hAnsi="Arial" w:cs="Arial"/>
                <w:spacing w:val="-11"/>
                <w:sz w:val="18"/>
                <w:szCs w:val="18"/>
                <w:lang w:eastAsia="en-US" w:bidi="ar-SA"/>
              </w:rPr>
              <w:t xml:space="preserve"> </w:t>
            </w:r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>efektywności</w:t>
            </w:r>
            <w:r w:rsidRPr="005E16E1">
              <w:rPr>
                <w:rFonts w:ascii="Arial" w:hAnsi="Arial" w:cs="Arial"/>
                <w:spacing w:val="-1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energetycznej tkwi w kompleksowej </w:t>
            </w:r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termomodernizacji budynków o </w:t>
            </w:r>
            <w:r w:rsidRPr="00BB6FB8">
              <w:rPr>
                <w:rFonts w:ascii="Arial" w:hAnsi="Arial" w:cs="Arial"/>
                <w:sz w:val="18"/>
                <w:szCs w:val="18"/>
                <w:lang w:eastAsia="en-US" w:bidi="ar-SA"/>
              </w:rPr>
              <w:t>niskiej charakterystyce energetycznej zarówno w gospodarstwach domowych jak i sektorze usług publicznych.</w:t>
            </w:r>
          </w:p>
          <w:p w14:paraId="68E5BFAE" w14:textId="77777777" w:rsidR="001F02CA" w:rsidRPr="005E16E1" w:rsidRDefault="001F02CA" w:rsidP="00D474AD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Przeprowadzona ewaluacja ex-post </w:t>
            </w:r>
            <w:r w:rsidRPr="005E16E1">
              <w:rPr>
                <w:rFonts w:ascii="Arial" w:hAnsi="Arial" w:cs="Arial"/>
                <w:i/>
                <w:sz w:val="18"/>
                <w:szCs w:val="18"/>
                <w:lang w:eastAsia="en-US" w:bidi="ar-SA"/>
              </w:rPr>
              <w:t>„Określenie potrzeb interesariuszy Regionalnego Programu Operacyjnego Województwa Mazowieckiego post 2020”,</w:t>
            </w:r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również potwierdza, że najbardziej efektywne </w:t>
            </w: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>w</w:t>
            </w:r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wal</w:t>
            </w: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>ce</w:t>
            </w:r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ze smogiem jest łączenie wsparcia w ramach kilku obszarów w jednym przedsięwzięciu inwestycyjnym tj. termomodernizacji, OZE, wymiany źródeł ciepła.</w:t>
            </w:r>
            <w:r w:rsidRPr="00C54D71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</w:t>
            </w:r>
          </w:p>
          <w:p w14:paraId="50F76208" w14:textId="77777777" w:rsidR="001F02CA" w:rsidRDefault="001F02CA" w:rsidP="00D474AD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CD50DB">
              <w:rPr>
                <w:rFonts w:ascii="Arial" w:hAnsi="Arial" w:cs="Arial"/>
                <w:sz w:val="18"/>
                <w:szCs w:val="18"/>
              </w:rPr>
              <w:t>Z opublikowanych danych GUS wynika, że w latach 2010-2016 w województwie mazowieckim</w:t>
            </w:r>
            <w:r>
              <w:rPr>
                <w:rFonts w:ascii="Arial" w:hAnsi="Arial" w:cs="Arial"/>
                <w:sz w:val="18"/>
                <w:szCs w:val="18"/>
              </w:rPr>
              <w:t xml:space="preserve"> największym powodzeniem 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termomodernizowanych</w:t>
            </w:r>
            <w:proofErr w:type="spellEnd"/>
            <w:r w:rsidRPr="00CD50DB">
              <w:rPr>
                <w:rFonts w:ascii="Arial" w:hAnsi="Arial" w:cs="Arial"/>
                <w:sz w:val="18"/>
                <w:szCs w:val="18"/>
              </w:rPr>
              <w:t xml:space="preserve"> budynkach,</w:t>
            </w:r>
            <w:r>
              <w:rPr>
                <w:rFonts w:ascii="Arial" w:hAnsi="Arial" w:cs="Arial"/>
                <w:sz w:val="18"/>
                <w:szCs w:val="18"/>
              </w:rPr>
              <w:t xml:space="preserve"> bo 74,5 %, cieszyło się przyłąc</w:t>
            </w:r>
            <w:r w:rsidRPr="00CD50DB">
              <w:rPr>
                <w:rFonts w:ascii="Arial" w:hAnsi="Arial" w:cs="Arial"/>
                <w:sz w:val="18"/>
                <w:szCs w:val="18"/>
              </w:rPr>
              <w:t>zanie do sieci ciepłowniczej, drugie miejsce z wynikiem 19,5% zajęły budynki z wymienionym źródłem ciepła na paliwo gazowe, 1,5% stanowiła zainstalowana pompa ciepła, a tylko 1 % budynki z wymienionym piecem na biomasę i 1 % z wymi</w:t>
            </w:r>
            <w:r>
              <w:rPr>
                <w:rFonts w:ascii="Arial" w:hAnsi="Arial" w:cs="Arial"/>
                <w:sz w:val="18"/>
                <w:szCs w:val="18"/>
              </w:rPr>
              <w:t xml:space="preserve">enionym piecem na paliwo ciekłe. </w:t>
            </w:r>
          </w:p>
          <w:p w14:paraId="3D78B55B" w14:textId="7223923F" w:rsidR="001F02CA" w:rsidRPr="00B00C7B" w:rsidRDefault="001F02CA" w:rsidP="00D474AD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  <w:u w:val="single"/>
                <w:lang w:eastAsia="en-US" w:bidi="ar-SA"/>
              </w:rPr>
            </w:pPr>
            <w:r>
              <w:rPr>
                <w:rFonts w:ascii="Arial" w:hAnsi="Arial" w:cs="Arial"/>
                <w:sz w:val="18"/>
                <w:szCs w:val="18"/>
              </w:rPr>
              <w:t>Z uwagi na powyższe</w:t>
            </w:r>
            <w:r w:rsidR="00D474AD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bidi="ar-SA"/>
              </w:rPr>
              <w:t>w</w:t>
            </w:r>
            <w:r w:rsidRPr="005E16E1">
              <w:rPr>
                <w:rFonts w:ascii="Arial" w:hAnsi="Arial" w:cs="Arial"/>
                <w:sz w:val="18"/>
                <w:szCs w:val="18"/>
                <w:lang w:bidi="ar-SA"/>
              </w:rPr>
              <w:t xml:space="preserve">sparciem objęte zostaną </w:t>
            </w:r>
            <w:r w:rsidRPr="00B00C7B">
              <w:rPr>
                <w:rFonts w:ascii="Arial" w:hAnsi="Arial" w:cs="Arial"/>
                <w:sz w:val="18"/>
                <w:szCs w:val="18"/>
                <w:lang w:bidi="ar-SA"/>
              </w:rPr>
              <w:t xml:space="preserve">budynki mieszkalne (jedno i wielorodzinne) oraz budynki użyteczności publicznej na terenie całego województwa. Cieszące się największym zainteresowaniem i dające </w:t>
            </w: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najbardziej wymierne rezultaty w poprawie efektywności energetycznej są budynki podłączane do sieci ciepłowniczej. Zastosowanie kotłów elektrycznych, olejowych, na biomasę lub paliwa gazowe będzie dopuszczone w przypadku, gdy podłączenie do sieci ciepłowniczej na danym obszarze nie będzie ekonomicznie uzasadnione. W przypadku braku sieci ciepłowniczej</w:t>
            </w:r>
            <w:r w:rsidR="00D474AD"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,</w:t>
            </w: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alternatywnym rozwiązaniem będzie zastosowanie niskoemisyjnych technologii pozwalających na tworzenie lokalnych sieci gazowych. W szczególności związane to jest z obniżeniem emisyjności na obrzeżach dużych miast i w małych miastach. W centrach dużych miast zalecane będzie stosowanie tri-generacji (generacja energii elektrycznej, ciepła i chłodu z gazu ziemnego), natomiast na peryferiach miast lub na terenach wiejskich zastosowanie znajdzie zasilanie w gaz z lokalnych</w:t>
            </w:r>
            <w:r w:rsidR="00FC42ED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sieci gazowych,</w:t>
            </w: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stacji </w:t>
            </w:r>
            <w:proofErr w:type="spellStart"/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regazyfikacji</w:t>
            </w:r>
            <w:proofErr w:type="spellEnd"/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LNG lub wykorzystujących biomasę i biogaz. </w:t>
            </w:r>
            <w:r w:rsidR="00FC42ED">
              <w:rPr>
                <w:rFonts w:ascii="Arial" w:hAnsi="Arial" w:cs="Arial"/>
                <w:sz w:val="18"/>
                <w:szCs w:val="18"/>
                <w:lang w:eastAsia="en-US" w:bidi="ar-SA"/>
              </w:rPr>
              <w:t>Transformacja energetyczna regionów mogłaby następować poprzez stopniowe zastępowanie gazu przez inne paliwa niskoemisyjne jak np.: wodór, czy mieszanki gazowe, które go zawierają. Jest</w:t>
            </w:r>
            <w:r w:rsidR="00510C89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to </w:t>
            </w:r>
            <w:r w:rsidR="00FC42ED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szczególnie </w:t>
            </w:r>
            <w:proofErr w:type="spellStart"/>
            <w:r w:rsidR="00FC42ED">
              <w:rPr>
                <w:rFonts w:ascii="Arial" w:hAnsi="Arial" w:cs="Arial"/>
                <w:sz w:val="18"/>
                <w:szCs w:val="18"/>
                <w:lang w:eastAsia="en-US" w:bidi="ar-SA"/>
              </w:rPr>
              <w:t>krzystne</w:t>
            </w:r>
            <w:proofErr w:type="spellEnd"/>
            <w:r w:rsidR="00510C89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roz</w:t>
            </w:r>
            <w:r w:rsidR="00DA1BC5">
              <w:rPr>
                <w:rFonts w:ascii="Arial" w:hAnsi="Arial" w:cs="Arial"/>
                <w:sz w:val="18"/>
                <w:szCs w:val="18"/>
                <w:lang w:eastAsia="en-US" w:bidi="ar-SA"/>
              </w:rPr>
              <w:t>w</w:t>
            </w:r>
            <w:r w:rsidR="00510C89">
              <w:rPr>
                <w:rFonts w:ascii="Arial" w:hAnsi="Arial" w:cs="Arial"/>
                <w:sz w:val="18"/>
                <w:szCs w:val="18"/>
                <w:lang w:eastAsia="en-US" w:bidi="ar-SA"/>
              </w:rPr>
              <w:t>iązanie</w:t>
            </w:r>
            <w:r w:rsidR="00FC42ED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, ponieważ </w:t>
            </w:r>
            <w:r w:rsidR="00510C89">
              <w:rPr>
                <w:rFonts w:ascii="Arial" w:hAnsi="Arial" w:cs="Arial"/>
                <w:sz w:val="18"/>
                <w:szCs w:val="18"/>
                <w:lang w:eastAsia="en-US" w:bidi="ar-SA"/>
              </w:rPr>
              <w:t>za</w:t>
            </w:r>
            <w:r w:rsidR="00FC42ED">
              <w:rPr>
                <w:rFonts w:ascii="Arial" w:hAnsi="Arial" w:cs="Arial"/>
                <w:sz w:val="18"/>
                <w:szCs w:val="18"/>
                <w:lang w:eastAsia="en-US" w:bidi="ar-SA"/>
              </w:rPr>
              <w:t>is</w:t>
            </w:r>
            <w:r w:rsidR="00510C89">
              <w:rPr>
                <w:rFonts w:ascii="Arial" w:hAnsi="Arial" w:cs="Arial"/>
                <w:sz w:val="18"/>
                <w:szCs w:val="18"/>
                <w:lang w:eastAsia="en-US" w:bidi="ar-SA"/>
              </w:rPr>
              <w:t>t</w:t>
            </w:r>
            <w:r w:rsidR="00FC42ED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niałaby możliwość wykorzystania </w:t>
            </w:r>
            <w:proofErr w:type="spellStart"/>
            <w:r w:rsidR="00FC42ED">
              <w:rPr>
                <w:rFonts w:ascii="Arial" w:hAnsi="Arial" w:cs="Arial"/>
                <w:sz w:val="18"/>
                <w:szCs w:val="18"/>
                <w:lang w:eastAsia="en-US" w:bidi="ar-SA"/>
              </w:rPr>
              <w:t>isniejącej</w:t>
            </w:r>
            <w:proofErr w:type="spellEnd"/>
            <w:r w:rsidR="00FC42ED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infrastruktury gazociągowej. </w:t>
            </w: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Powyższe interwencje, jak i pozostałe działania wspierane w ramach poprawy efektywności energetycznej, zgodnie z zaleceniami Komisji Europejskiej będą poprzedzone działaniami związanymi z doradztwem technicznym.</w:t>
            </w:r>
          </w:p>
          <w:p w14:paraId="5AD245D7" w14:textId="6724FBDC" w:rsidR="001F02CA" w:rsidRPr="00B00C7B" w:rsidRDefault="001F02CA" w:rsidP="00D474AD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Wysoka jakość projektów osiągnięta będzie m.in. dzięki obowiązującej na terenie województwa mazowieckiego tzw. uchwale antysmogowej. Zapewni ona wysoką jakość montowanych kotłów, co znacznie ograniczy emisję </w:t>
            </w: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br/>
              <w:t>z kotłowni przydomowych. Efektywność inwestycji termomodernizacyjnych osiągnięta będzie poprzez określenie minimalnego wymogu poprawy efektywności energetycznej o co najmniej 25% w odniesieniu do stanu sprzed realizacji projektu i/lub określenie</w:t>
            </w:r>
            <w:r w:rsidRPr="00B00C7B">
              <w:rPr>
                <w:rFonts w:ascii="Arial" w:hAnsi="Arial" w:cs="Arial"/>
                <w:color w:val="FF0000"/>
                <w:sz w:val="18"/>
                <w:szCs w:val="18"/>
                <w:lang w:eastAsia="en-US" w:bidi="ar-SA"/>
              </w:rPr>
              <w:t xml:space="preserve"> </w:t>
            </w: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maksymalnego zapotrzebowania budynku na energię pierwotną</w:t>
            </w:r>
            <w:r w:rsidR="00601917"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osiągniętego</w:t>
            </w: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po zakończeniu inwestycji.</w:t>
            </w:r>
          </w:p>
          <w:p w14:paraId="325BCCDF" w14:textId="77777777" w:rsidR="001F02CA" w:rsidRPr="00B00C7B" w:rsidRDefault="001F02CA" w:rsidP="00D474AD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B00C7B">
              <w:rPr>
                <w:rFonts w:ascii="Arial" w:hAnsi="Arial" w:cs="Arial"/>
                <w:sz w:val="18"/>
                <w:szCs w:val="18"/>
              </w:rPr>
              <w:t xml:space="preserve">Ukierunkowanie działań pozwalających na aktywizowanie gmin, powiatów, województw do planowania energetycznego będzie skutkowało przede wszystkim regionalną gospodarką energetyczną oraz rozwojem czystych źródeł energii i poprawą jakości powietrza w regionach. </w:t>
            </w:r>
          </w:p>
          <w:p w14:paraId="06CF5697" w14:textId="77777777" w:rsidR="001F02CA" w:rsidRPr="00B00C7B" w:rsidRDefault="001F02CA" w:rsidP="00D474AD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00C7B">
              <w:rPr>
                <w:rFonts w:ascii="Arial" w:hAnsi="Arial" w:cs="Arial"/>
                <w:sz w:val="18"/>
                <w:szCs w:val="18"/>
              </w:rPr>
              <w:t xml:space="preserve">Bardzo istotne dla właściwego ukierunkowania rozwoju ciepłownictwa w województwie jest inwestowanie </w:t>
            </w:r>
            <w:r w:rsidRPr="00B00C7B">
              <w:rPr>
                <w:rFonts w:ascii="Arial" w:hAnsi="Arial" w:cs="Arial"/>
                <w:sz w:val="18"/>
                <w:szCs w:val="18"/>
              </w:rPr>
              <w:br/>
              <w:t>w nieefektywne systemy ciepłownicze ponieważ ponad 86 % w skali kraju stanowi w miastach do 20 000 mieszkańców nieefektywne systemy ciepłownicze.</w:t>
            </w:r>
          </w:p>
          <w:p w14:paraId="5B398E95" w14:textId="6861F9DE" w:rsidR="001F02CA" w:rsidRPr="00B00C7B" w:rsidRDefault="001F02CA" w:rsidP="001F02CA">
            <w:pPr>
              <w:spacing w:before="0" w:after="60" w:line="264" w:lineRule="auto"/>
              <w:rPr>
                <w:rFonts w:ascii="Arial" w:hAnsi="Arial" w:cs="Arial"/>
                <w:sz w:val="18"/>
                <w:szCs w:val="18"/>
              </w:rPr>
            </w:pP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lastRenderedPageBreak/>
              <w:t xml:space="preserve">Z </w:t>
            </w:r>
            <w:r w:rsidR="0019208F"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analizy danych, pozyskanych z </w:t>
            </w: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przeprowadzonej przez UM WM w I </w:t>
            </w:r>
            <w:proofErr w:type="spellStart"/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i</w:t>
            </w:r>
            <w:proofErr w:type="spellEnd"/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II kwartale 2020 r. wewnętrznej ankietyzacji przedsiębiorstw ciepłowniczych województwa mazowieckiego</w:t>
            </w:r>
            <w:r w:rsidR="0019208F"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,</w:t>
            </w: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wynika potwierdzone zapotrzebowanie we wszystkich przedziałach mocy. Ze względu na </w:t>
            </w:r>
            <w:proofErr w:type="spellStart"/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koniecznoość</w:t>
            </w:r>
            <w:proofErr w:type="spellEnd"/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</w:t>
            </w:r>
            <w:proofErr w:type="spellStart"/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priorytetyzacji</w:t>
            </w:r>
            <w:proofErr w:type="spellEnd"/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zadań oraz charakter programu regionalnego zakłada się wsparcie małych systemów ciepłowniczych tj. do mocy 20 MW – (do dyskusji). W dużej mierze należą one do systemów nieefektywnych. </w:t>
            </w:r>
            <w:r w:rsidRPr="00B00C7B">
              <w:rPr>
                <w:rFonts w:ascii="Arial" w:hAnsi="Arial" w:cs="Arial"/>
                <w:sz w:val="18"/>
                <w:szCs w:val="18"/>
              </w:rPr>
              <w:t>Dane z GUS BDL za 2018 r. wska</w:t>
            </w:r>
            <w:r w:rsidR="00DA1BC5">
              <w:rPr>
                <w:rFonts w:ascii="Arial" w:hAnsi="Arial" w:cs="Arial"/>
                <w:sz w:val="18"/>
                <w:szCs w:val="18"/>
              </w:rPr>
              <w:t>z</w:t>
            </w:r>
            <w:r w:rsidRPr="00B00C7B">
              <w:rPr>
                <w:rFonts w:ascii="Arial" w:hAnsi="Arial" w:cs="Arial"/>
                <w:sz w:val="18"/>
                <w:szCs w:val="18"/>
              </w:rPr>
              <w:t>ują, że w województwie jest 2174 kotłowni z czego 25 % na wsi, 2 229,8 km długości sieci cieplnej (przesyłowej i rozdzielczej), w tym tylko 4,57 % na wsi oraz 1347,9 km długości przyłączy do budynków, z czego tylko 4,22 %  na wsi.</w:t>
            </w:r>
          </w:p>
          <w:p w14:paraId="4A1FDF04" w14:textId="11BB9E5B" w:rsidR="001F02CA" w:rsidRPr="00B00C7B" w:rsidRDefault="001F02CA" w:rsidP="001F02CA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Ukierunkowana interwencja i finansowanie przedsiębiorstw ciepłowniczych umożliwiłoby uzyskanie statu</w:t>
            </w:r>
            <w:r w:rsidR="006B3A5D">
              <w:rPr>
                <w:rFonts w:ascii="Arial" w:hAnsi="Arial" w:cs="Arial"/>
                <w:sz w:val="18"/>
                <w:szCs w:val="18"/>
                <w:lang w:eastAsia="en-US" w:bidi="ar-SA"/>
              </w:rPr>
              <w:t>s</w:t>
            </w: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u systemu efektywnego i przyniosłaby wymierne korzyści dla transformacji regionalnego ciepłownictwa. Małe </w:t>
            </w: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br/>
              <w:t>i średnie przedsiębiorstwa przeszłyby na ciepło odpadowe, biomasę, OZE,</w:t>
            </w:r>
            <w:r w:rsidR="00723942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wodór,</w:t>
            </w: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a wszędzie tam gdzie </w:t>
            </w:r>
            <w:r w:rsidR="008B2D5E"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znalazłoby to uzasadnienie ekonomiczne i techniczne,</w:t>
            </w: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rozwinęłaby się kogeneracja.</w:t>
            </w:r>
            <w:r w:rsidRPr="00B00C7B">
              <w:rPr>
                <w:rFonts w:ascii="Arial" w:eastAsia="Arial Narrow" w:hAnsi="Arial" w:cs="Arial"/>
                <w:sz w:val="18"/>
                <w:szCs w:val="18"/>
              </w:rPr>
              <w:t xml:space="preserve"> Cechą rynku ciepła jest jego lokalny charakter ze względu na techniczne możliwości przesyłu ciepła, które nie przekraczają 20 km.</w:t>
            </w:r>
          </w:p>
          <w:p w14:paraId="43BB8414" w14:textId="6CDE9A29" w:rsidR="001F02CA" w:rsidRPr="00B00C7B" w:rsidRDefault="001F02CA" w:rsidP="0019208F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Ograniczenie interwencji jedynie do wyżej opisanych typów projektów nie jest działaniem wystarczającym w celu osiągniecia zakładanego spadku emisji. Potwierdzają to wnioski z Programów ochron</w:t>
            </w:r>
            <w:r w:rsidR="008B2D5E"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y powietrze (POP) obowiązujących</w:t>
            </w: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na terenie </w:t>
            </w:r>
            <w:r w:rsidR="0019208F"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Mazowsza</w:t>
            </w: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. POP wskazują że oprócz wymiany kotłów i podłączania do sieci niezbędne są: </w:t>
            </w:r>
          </w:p>
          <w:p w14:paraId="0BC6D520" w14:textId="77777777" w:rsidR="001F02CA" w:rsidRPr="00B00C7B" w:rsidRDefault="001F02CA" w:rsidP="0019208F">
            <w:pPr>
              <w:pStyle w:val="Akapitzlist"/>
              <w:numPr>
                <w:ilvl w:val="0"/>
                <w:numId w:val="46"/>
              </w:numPr>
              <w:spacing w:after="0"/>
              <w:ind w:left="594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kontrola domowych palenisk i emisji z pieców, kotłów, kominków,</w:t>
            </w:r>
          </w:p>
          <w:p w14:paraId="65EAE8A4" w14:textId="769C30CB" w:rsidR="001F02CA" w:rsidRPr="00B00C7B" w:rsidRDefault="001F02CA" w:rsidP="0019208F">
            <w:pPr>
              <w:pStyle w:val="Akapitzlist"/>
              <w:numPr>
                <w:ilvl w:val="0"/>
                <w:numId w:val="46"/>
              </w:numPr>
              <w:spacing w:after="0"/>
              <w:ind w:left="594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dzi</w:t>
            </w:r>
            <w:r w:rsidR="008B2D5E"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ałania informacyjno-edukacyjne</w:t>
            </w: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.</w:t>
            </w:r>
          </w:p>
          <w:p w14:paraId="7FEBC85F" w14:textId="1126D82B" w:rsidR="001F02CA" w:rsidRPr="00B00C7B" w:rsidRDefault="001F02CA" w:rsidP="0019208F">
            <w:pPr>
              <w:spacing w:before="0" w:line="276" w:lineRule="auto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W celu poznania opinii mieszkańców województwa mazowieckiego na temat jakości powietrza, w grudniu 2018</w:t>
            </w:r>
            <w:r w:rsidR="0019208F"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 </w:t>
            </w: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r., zrealizowano badanie ankietowe, które potwierdza konieczność prowadzenia działań edukacyjnych. 43</w:t>
            </w:r>
            <w:r w:rsidR="0019208F"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 </w:t>
            </w: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% ankietowanych przyznaje, że nie wie o dostępnych w ich miejscu zamieszkania dofinansowaniach do termomodernizacji czy wymiany pieców. Zdaniem większości ankietowanych (76%), kotłownie domowe zajmują pierwsze miejsce wśród głównych źródeł zanieczyszczenia powietrza. Powyższe badanie wskazuje, że stan wiedzy mieszkańców na temat jakości powietrza i możliwości jej poprawy jest niedostateczny. W celu zmiany świadomości mieszkańców regionu i ich nawyków, niezbędne jest ciągłe prowadzenie działań edukacyjnych i informacyjnych zarówno jako element większych inwestycji jak i jako odrębne projekty. Najszybciej, najskuteczniej do największej liczby mieszkańców można dotrzeć z poziomu regionalnego.</w:t>
            </w:r>
          </w:p>
          <w:p w14:paraId="3841A34D" w14:textId="04513272" w:rsidR="001F02CA" w:rsidRPr="005E16E1" w:rsidRDefault="001F02CA" w:rsidP="0019208F">
            <w:pPr>
              <w:spacing w:before="0" w:line="276" w:lineRule="auto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Jako działanie uzupełniające</w:t>
            </w:r>
            <w:r w:rsidR="009A4A38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obok ww. zakłada się inne inwestycje  </w:t>
            </w:r>
            <w:r w:rsidR="009A4A38" w:rsidRPr="000D4324">
              <w:rPr>
                <w:rFonts w:ascii="Arial" w:hAnsi="Arial" w:cs="Arial"/>
                <w:sz w:val="18"/>
                <w:szCs w:val="18"/>
                <w:lang w:eastAsia="en-US" w:bidi="ar-SA"/>
              </w:rPr>
              <w:t>promujące oszczędne gospodarowanie energią</w:t>
            </w:r>
            <w:r w:rsidR="009A4A38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i </w:t>
            </w:r>
            <w:r w:rsidR="009A4A38" w:rsidRPr="000D4324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stosowanie ekologicznych </w:t>
            </w:r>
            <w:proofErr w:type="spellStart"/>
            <w:r w:rsidR="009A4A38" w:rsidRPr="000D4324">
              <w:rPr>
                <w:rFonts w:ascii="Arial" w:hAnsi="Arial" w:cs="Arial"/>
                <w:sz w:val="18"/>
                <w:szCs w:val="18"/>
                <w:lang w:eastAsia="en-US" w:bidi="ar-SA"/>
              </w:rPr>
              <w:t>rozwiazań</w:t>
            </w:r>
            <w:proofErr w:type="spellEnd"/>
            <w:r w:rsidR="009A4A38" w:rsidRPr="009A4A38">
              <w:rPr>
                <w:rFonts w:ascii="Arial" w:hAnsi="Arial" w:cs="Arial"/>
                <w:strike/>
                <w:sz w:val="18"/>
                <w:szCs w:val="18"/>
                <w:lang w:eastAsia="en-US" w:bidi="ar-SA"/>
              </w:rPr>
              <w:t xml:space="preserve"> </w:t>
            </w:r>
            <w:r w:rsidR="009A4A38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w tym </w:t>
            </w:r>
            <w:r w:rsidRPr="00B00C7B">
              <w:rPr>
                <w:rFonts w:ascii="Arial" w:hAnsi="Arial" w:cs="Arial"/>
                <w:sz w:val="18"/>
                <w:szCs w:val="18"/>
                <w:lang w:eastAsia="en-US" w:bidi="ar-SA"/>
              </w:rPr>
              <w:t>wsparcie kontroli pieców. W efektywnej walce ze smogiem, ważnym</w:t>
            </w:r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zagadnieniem jest kontrola jakości powietrza, w tym kontrola kotłowni. J</w:t>
            </w: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ednostki </w:t>
            </w:r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>S</w:t>
            </w: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amorządu </w:t>
            </w:r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>T</w:t>
            </w: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>erytorialnego</w:t>
            </w:r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nie dysponują budżetem pozwalającym na zakup przyrządów pomiarowych wspomagających prowadzenie kontroli palenisk domowych. Z ankiety przeprowadzonej przez organ wynika, że jedynie ok. 30 % gmin prowadziło w 2018 r. działania polegające na kontroli pieców i spalanych w nich paliw. W wielu gminach nie prowadzono kontroli m.in. ze względu na brak narzędzi pomiarowych.</w:t>
            </w:r>
            <w:r w:rsidR="0019208F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</w:t>
            </w:r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Wyposażenie pracowników urzędów gminnych bądź straży miejskich/gminnych w oprzyrządowanie pomiarowe pozwoli na skuteczniejsze monitorowanie przestrzegania zakazów spalania odpadów i </w:t>
            </w:r>
            <w:proofErr w:type="spellStart"/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>nieekologicznych</w:t>
            </w:r>
            <w:proofErr w:type="spellEnd"/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paliw stałych, a tym samym dotarcie do ludzi potrzebujących wsparcia merytorycznego w zakresie ochrony zdrowia i ochrony powietrza. W tym celu, koniecznym jest zakup narzędzi oraz urządzeń, np. zestaw do poboru próbek popiołu z paleniska oraz sito analityczne i wilgotnościomierz, dron badający skład dymu z kominów, mobilne laboratorium np. z analizatorem pyłu. </w:t>
            </w:r>
          </w:p>
          <w:p w14:paraId="6684B90E" w14:textId="36389CC7" w:rsidR="00CC10C7" w:rsidRPr="001F02CA" w:rsidRDefault="001F02CA" w:rsidP="006C3CC3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  <w:lang w:eastAsia="en-US" w:bidi="ar-SA"/>
              </w:rPr>
            </w:pPr>
            <w:r w:rsidRPr="00C54D71">
              <w:rPr>
                <w:rFonts w:ascii="Arial" w:hAnsi="Arial" w:cs="Arial"/>
                <w:sz w:val="18"/>
                <w:szCs w:val="18"/>
                <w:lang w:eastAsia="en-US" w:bidi="ar-SA"/>
              </w:rPr>
              <w:t>Skuteczna w</w:t>
            </w:r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>al</w:t>
            </w:r>
            <w:r w:rsidRPr="00C54D71">
              <w:rPr>
                <w:rFonts w:ascii="Arial" w:hAnsi="Arial" w:cs="Arial"/>
                <w:sz w:val="18"/>
                <w:szCs w:val="18"/>
                <w:lang w:eastAsia="en-US" w:bidi="ar-SA"/>
              </w:rPr>
              <w:t>ka o czyste powietrze przyniesie oczekiwane</w:t>
            </w:r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rezultaty</w:t>
            </w:r>
            <w:r w:rsidRPr="00C54D71">
              <w:rPr>
                <w:rFonts w:ascii="Arial" w:hAnsi="Arial" w:cs="Arial"/>
                <w:sz w:val="18"/>
                <w:szCs w:val="18"/>
                <w:lang w:eastAsia="en-US" w:bidi="ar-SA"/>
              </w:rPr>
              <w:t>,</w:t>
            </w:r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</w:t>
            </w:r>
            <w:r w:rsidRPr="00C54D71">
              <w:rPr>
                <w:rFonts w:ascii="Arial" w:hAnsi="Arial" w:cs="Arial"/>
                <w:sz w:val="18"/>
                <w:szCs w:val="18"/>
                <w:lang w:eastAsia="en-US" w:bidi="ar-SA"/>
              </w:rPr>
              <w:t>jeśli zostanie zapewnione wsparcie</w:t>
            </w: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</w:t>
            </w:r>
            <w:proofErr w:type="spellStart"/>
            <w:r w:rsidR="009A4A38">
              <w:rPr>
                <w:rFonts w:ascii="Arial" w:hAnsi="Arial" w:cs="Arial"/>
                <w:sz w:val="18"/>
                <w:szCs w:val="18"/>
                <w:lang w:eastAsia="en-US" w:bidi="ar-SA"/>
              </w:rPr>
              <w:t>szaroko</w:t>
            </w:r>
            <w:proofErr w:type="spellEnd"/>
            <w:r w:rsidR="009A4A38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</w:t>
            </w:r>
            <w:proofErr w:type="spellStart"/>
            <w:r w:rsidR="009A4A38">
              <w:rPr>
                <w:rFonts w:ascii="Arial" w:hAnsi="Arial" w:cs="Arial"/>
                <w:sz w:val="18"/>
                <w:szCs w:val="18"/>
                <w:lang w:eastAsia="en-US" w:bidi="ar-SA"/>
              </w:rPr>
              <w:t>rozumienych</w:t>
            </w:r>
            <w:proofErr w:type="spellEnd"/>
            <w:r w:rsidR="009A4A38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 w:bidi="ar-SA"/>
              </w:rPr>
              <w:t>finansowe</w:t>
            </w:r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 xml:space="preserve"> w celu zintensyfikowania działań edukacyjnych, informacyjnych i kontrolnych oraz wdrażania działań naprawczych polegających na wymianie źródeł ciepła na mniej emisyjne</w:t>
            </w:r>
            <w:r w:rsidR="006C3CC3">
              <w:rPr>
                <w:rFonts w:ascii="Arial" w:hAnsi="Arial" w:cs="Arial"/>
                <w:sz w:val="18"/>
                <w:szCs w:val="18"/>
                <w:lang w:eastAsia="en-US" w:bidi="ar-SA"/>
              </w:rPr>
              <w:t>, budowie sieci ciepłowniczych</w:t>
            </w:r>
            <w:r w:rsidRPr="005E16E1">
              <w:rPr>
                <w:rFonts w:ascii="Arial" w:hAnsi="Arial" w:cs="Arial"/>
                <w:sz w:val="18"/>
                <w:szCs w:val="18"/>
                <w:lang w:eastAsia="en-US" w:bidi="ar-SA"/>
              </w:rPr>
              <w:t>, a także działań termomodernizacyjnych zwiększa</w:t>
            </w:r>
            <w:r w:rsidR="008B2D5E">
              <w:rPr>
                <w:rFonts w:ascii="Arial" w:hAnsi="Arial" w:cs="Arial"/>
                <w:sz w:val="18"/>
                <w:szCs w:val="18"/>
                <w:lang w:eastAsia="en-US" w:bidi="ar-SA"/>
              </w:rPr>
              <w:t>jących efektywność energetyczną</w:t>
            </w:r>
            <w:r w:rsidR="00FA309F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 w budynkach</w:t>
            </w:r>
            <w:r w:rsidRPr="00C54D71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 </w:t>
            </w:r>
            <w:r w:rsidR="006C3CC3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mieszkalnych oraz </w:t>
            </w:r>
            <w:r w:rsidRPr="00C54D71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użyteczności publiczne</w:t>
            </w:r>
            <w:r w:rsidR="006C3CC3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j.</w:t>
            </w:r>
            <w:r w:rsidR="00FA309F"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 xml:space="preserve"> </w:t>
            </w:r>
          </w:p>
        </w:tc>
      </w:tr>
    </w:tbl>
    <w:p w14:paraId="2A7113F8" w14:textId="77777777" w:rsidR="00485432" w:rsidRDefault="00485432">
      <w:pPr>
        <w:rPr>
          <w:i/>
          <w:noProof/>
        </w:rPr>
      </w:pPr>
    </w:p>
    <w:p w14:paraId="4F17D222" w14:textId="77777777" w:rsidR="006B72A4" w:rsidRDefault="00B6314E">
      <w:pPr>
        <w:rPr>
          <w:i/>
          <w:noProof/>
        </w:rPr>
      </w:pPr>
      <w:r>
        <w:rPr>
          <w:i/>
          <w:noProof/>
        </w:rPr>
        <w:t>Główne grupy docelowe – art. 17 ust. 3 lit. d) ppkt (iii):</w:t>
      </w:r>
    </w:p>
    <w:p w14:paraId="744AF372" w14:textId="77777777" w:rsidR="00E15850" w:rsidRPr="00E15850" w:rsidRDefault="00E15850" w:rsidP="00E158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noProof/>
          <w:sz w:val="18"/>
          <w:szCs w:val="18"/>
        </w:rPr>
      </w:pPr>
      <w:r w:rsidRPr="00E15850">
        <w:rPr>
          <w:rFonts w:ascii="Arial" w:hAnsi="Arial" w:cs="Arial"/>
          <w:b/>
          <w:noProof/>
          <w:sz w:val="18"/>
          <w:szCs w:val="18"/>
        </w:rPr>
        <w:t>Zestawienie głównych grup beneficjentów</w:t>
      </w:r>
      <w:r w:rsidRPr="00E15850">
        <w:rPr>
          <w:rFonts w:ascii="Arial" w:hAnsi="Arial" w:cs="Arial"/>
          <w:noProof/>
          <w:sz w:val="18"/>
          <w:szCs w:val="18"/>
        </w:rPr>
        <w:t xml:space="preserve">: </w:t>
      </w:r>
    </w:p>
    <w:p w14:paraId="7A6A42D6" w14:textId="77777777" w:rsidR="00E15850" w:rsidRPr="00E15850" w:rsidRDefault="00E15850" w:rsidP="00E158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noProof/>
          <w:sz w:val="18"/>
          <w:szCs w:val="18"/>
        </w:rPr>
      </w:pPr>
      <w:r w:rsidRPr="00E15850">
        <w:rPr>
          <w:rFonts w:ascii="Arial" w:hAnsi="Arial" w:cs="Arial"/>
          <w:noProof/>
          <w:sz w:val="18"/>
          <w:szCs w:val="18"/>
        </w:rPr>
        <w:t>•</w:t>
      </w:r>
      <w:r w:rsidRPr="00E15850">
        <w:rPr>
          <w:rFonts w:ascii="Arial" w:hAnsi="Arial" w:cs="Arial"/>
          <w:noProof/>
          <w:sz w:val="18"/>
          <w:szCs w:val="18"/>
        </w:rPr>
        <w:tab/>
        <w:t xml:space="preserve">JST, ich związki i stowarzyszenia </w:t>
      </w:r>
    </w:p>
    <w:p w14:paraId="599317A2" w14:textId="77777777" w:rsidR="00E15850" w:rsidRPr="00E15850" w:rsidRDefault="00E15850" w:rsidP="00E158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noProof/>
          <w:sz w:val="18"/>
          <w:szCs w:val="18"/>
        </w:rPr>
      </w:pPr>
      <w:r w:rsidRPr="00E15850">
        <w:rPr>
          <w:rFonts w:ascii="Arial" w:hAnsi="Arial" w:cs="Arial"/>
          <w:noProof/>
          <w:sz w:val="18"/>
          <w:szCs w:val="18"/>
        </w:rPr>
        <w:t>•</w:t>
      </w:r>
      <w:r w:rsidRPr="00E15850">
        <w:rPr>
          <w:rFonts w:ascii="Arial" w:hAnsi="Arial" w:cs="Arial"/>
          <w:noProof/>
          <w:sz w:val="18"/>
          <w:szCs w:val="18"/>
        </w:rPr>
        <w:tab/>
        <w:t>jednostki organizacyjne JST posiadające osobowość prawną;</w:t>
      </w:r>
    </w:p>
    <w:p w14:paraId="7AFE807C" w14:textId="77777777" w:rsidR="00E15850" w:rsidRPr="00E15850" w:rsidRDefault="00E15850" w:rsidP="00E158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noProof/>
          <w:sz w:val="18"/>
          <w:szCs w:val="18"/>
        </w:rPr>
      </w:pPr>
      <w:r w:rsidRPr="00E15850">
        <w:rPr>
          <w:rFonts w:ascii="Arial" w:hAnsi="Arial" w:cs="Arial"/>
          <w:noProof/>
          <w:sz w:val="18"/>
          <w:szCs w:val="18"/>
        </w:rPr>
        <w:t>•</w:t>
      </w:r>
      <w:r w:rsidRPr="00E15850">
        <w:rPr>
          <w:rFonts w:ascii="Arial" w:hAnsi="Arial" w:cs="Arial"/>
          <w:noProof/>
          <w:sz w:val="18"/>
          <w:szCs w:val="18"/>
        </w:rPr>
        <w:tab/>
        <w:t>jednostki sektora finansów publicznych posiadające osobowość prawną;</w:t>
      </w:r>
    </w:p>
    <w:p w14:paraId="1093FEB3" w14:textId="77777777" w:rsidR="00E15850" w:rsidRPr="00E15850" w:rsidRDefault="00E15850" w:rsidP="00E158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noProof/>
          <w:sz w:val="18"/>
          <w:szCs w:val="18"/>
        </w:rPr>
      </w:pPr>
      <w:r w:rsidRPr="00E15850">
        <w:rPr>
          <w:rFonts w:ascii="Arial" w:hAnsi="Arial" w:cs="Arial"/>
          <w:noProof/>
          <w:sz w:val="18"/>
          <w:szCs w:val="18"/>
        </w:rPr>
        <w:lastRenderedPageBreak/>
        <w:t>•</w:t>
      </w:r>
      <w:r w:rsidRPr="00E15850">
        <w:rPr>
          <w:rFonts w:ascii="Arial" w:hAnsi="Arial" w:cs="Arial"/>
          <w:noProof/>
          <w:sz w:val="18"/>
          <w:szCs w:val="18"/>
        </w:rPr>
        <w:tab/>
        <w:t>uczelnie i szkoły wyższe;</w:t>
      </w:r>
    </w:p>
    <w:p w14:paraId="189ED100" w14:textId="77777777" w:rsidR="00E15850" w:rsidRPr="00E15850" w:rsidRDefault="00E15850" w:rsidP="00E158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noProof/>
          <w:sz w:val="18"/>
          <w:szCs w:val="18"/>
        </w:rPr>
      </w:pPr>
      <w:r w:rsidRPr="00E15850">
        <w:rPr>
          <w:rFonts w:ascii="Arial" w:hAnsi="Arial" w:cs="Arial"/>
          <w:noProof/>
          <w:sz w:val="18"/>
          <w:szCs w:val="18"/>
        </w:rPr>
        <w:t>•</w:t>
      </w:r>
      <w:r w:rsidRPr="00E15850">
        <w:rPr>
          <w:rFonts w:ascii="Arial" w:hAnsi="Arial" w:cs="Arial"/>
          <w:noProof/>
          <w:sz w:val="18"/>
          <w:szCs w:val="18"/>
        </w:rPr>
        <w:tab/>
        <w:t>przedsiębiorstwa;</w:t>
      </w:r>
    </w:p>
    <w:p w14:paraId="1FC4BAC7" w14:textId="77777777" w:rsidR="00E15850" w:rsidRPr="00E15850" w:rsidRDefault="00E15850" w:rsidP="001E2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ind w:left="720" w:hanging="720"/>
        <w:rPr>
          <w:rFonts w:ascii="Arial" w:hAnsi="Arial" w:cs="Arial"/>
          <w:noProof/>
          <w:sz w:val="18"/>
          <w:szCs w:val="18"/>
        </w:rPr>
      </w:pPr>
      <w:r w:rsidRPr="00E15850">
        <w:rPr>
          <w:rFonts w:ascii="Arial" w:hAnsi="Arial" w:cs="Arial"/>
          <w:noProof/>
          <w:sz w:val="18"/>
          <w:szCs w:val="18"/>
        </w:rPr>
        <w:t>•</w:t>
      </w:r>
      <w:r w:rsidRPr="00E15850">
        <w:rPr>
          <w:rFonts w:ascii="Arial" w:hAnsi="Arial" w:cs="Arial"/>
          <w:noProof/>
          <w:sz w:val="18"/>
          <w:szCs w:val="18"/>
        </w:rPr>
        <w:tab/>
        <w:t>dostawcy usług energetycznych w rozumieniu dyrektywy 2012/27/UE, realizujący inwestycje w oparciu o art. 2 pkt. 27 dyrektywy 2012/27/UE w formie umów o poprawę efektywności energetycznej;</w:t>
      </w:r>
    </w:p>
    <w:p w14:paraId="593E2C99" w14:textId="77777777" w:rsidR="00E15850" w:rsidRPr="00E15850" w:rsidRDefault="00E15850" w:rsidP="00E158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noProof/>
          <w:sz w:val="18"/>
          <w:szCs w:val="18"/>
        </w:rPr>
      </w:pPr>
      <w:r w:rsidRPr="00E15850">
        <w:rPr>
          <w:rFonts w:ascii="Arial" w:hAnsi="Arial" w:cs="Arial"/>
          <w:noProof/>
          <w:sz w:val="18"/>
          <w:szCs w:val="18"/>
        </w:rPr>
        <w:t>•</w:t>
      </w:r>
      <w:r w:rsidRPr="00E15850">
        <w:rPr>
          <w:rFonts w:ascii="Arial" w:hAnsi="Arial" w:cs="Arial"/>
          <w:noProof/>
          <w:sz w:val="18"/>
          <w:szCs w:val="18"/>
        </w:rPr>
        <w:tab/>
        <w:t xml:space="preserve">jednostki naukowe; </w:t>
      </w:r>
    </w:p>
    <w:p w14:paraId="4141CE49" w14:textId="77777777" w:rsidR="00E15850" w:rsidRPr="00E15850" w:rsidRDefault="00E15850" w:rsidP="00E158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noProof/>
          <w:sz w:val="18"/>
          <w:szCs w:val="18"/>
        </w:rPr>
      </w:pPr>
      <w:r w:rsidRPr="00E15850">
        <w:rPr>
          <w:rFonts w:ascii="Arial" w:hAnsi="Arial" w:cs="Arial"/>
          <w:noProof/>
          <w:sz w:val="18"/>
          <w:szCs w:val="18"/>
        </w:rPr>
        <w:t>•</w:t>
      </w:r>
      <w:r w:rsidRPr="00E15850">
        <w:rPr>
          <w:rFonts w:ascii="Arial" w:hAnsi="Arial" w:cs="Arial"/>
          <w:noProof/>
          <w:sz w:val="18"/>
          <w:szCs w:val="18"/>
        </w:rPr>
        <w:tab/>
        <w:t>podmioty lecznicze działające w publicznym systemie ochrony zdrowia;</w:t>
      </w:r>
    </w:p>
    <w:p w14:paraId="1493A528" w14:textId="77777777" w:rsidR="00E15850" w:rsidRPr="00E15850" w:rsidRDefault="00E15850" w:rsidP="00E158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noProof/>
          <w:sz w:val="18"/>
          <w:szCs w:val="18"/>
        </w:rPr>
      </w:pPr>
      <w:r w:rsidRPr="00E15850">
        <w:rPr>
          <w:rFonts w:ascii="Arial" w:hAnsi="Arial" w:cs="Arial"/>
          <w:noProof/>
          <w:sz w:val="18"/>
          <w:szCs w:val="18"/>
        </w:rPr>
        <w:t>•</w:t>
      </w:r>
      <w:r w:rsidRPr="00E15850">
        <w:rPr>
          <w:rFonts w:ascii="Arial" w:hAnsi="Arial" w:cs="Arial"/>
          <w:noProof/>
          <w:sz w:val="18"/>
          <w:szCs w:val="18"/>
        </w:rPr>
        <w:tab/>
        <w:t xml:space="preserve">spółdzielnie mieszkaniowe, wspólnoty mieszkaniowe, TBS-y </w:t>
      </w:r>
    </w:p>
    <w:p w14:paraId="7F33B2D0" w14:textId="77777777" w:rsidR="00E15850" w:rsidRPr="00E15850" w:rsidRDefault="00E15850" w:rsidP="00E158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noProof/>
          <w:sz w:val="18"/>
          <w:szCs w:val="18"/>
        </w:rPr>
      </w:pPr>
      <w:r w:rsidRPr="00E15850">
        <w:rPr>
          <w:rFonts w:ascii="Arial" w:hAnsi="Arial" w:cs="Arial"/>
          <w:noProof/>
          <w:sz w:val="18"/>
          <w:szCs w:val="18"/>
        </w:rPr>
        <w:t>•</w:t>
      </w:r>
      <w:r w:rsidRPr="00E15850">
        <w:rPr>
          <w:rFonts w:ascii="Arial" w:hAnsi="Arial" w:cs="Arial"/>
          <w:noProof/>
          <w:sz w:val="18"/>
          <w:szCs w:val="18"/>
        </w:rPr>
        <w:tab/>
        <w:t>organizacje pozarządowe;</w:t>
      </w:r>
    </w:p>
    <w:p w14:paraId="7D5FDA1B" w14:textId="77777777" w:rsidR="00E15850" w:rsidRPr="00E15850" w:rsidRDefault="00E15850" w:rsidP="00E158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noProof/>
          <w:sz w:val="18"/>
          <w:szCs w:val="18"/>
        </w:rPr>
      </w:pPr>
      <w:r w:rsidRPr="00E15850">
        <w:rPr>
          <w:rFonts w:ascii="Arial" w:hAnsi="Arial" w:cs="Arial"/>
          <w:noProof/>
          <w:sz w:val="18"/>
          <w:szCs w:val="18"/>
        </w:rPr>
        <w:t>•</w:t>
      </w:r>
      <w:r w:rsidRPr="00E15850">
        <w:rPr>
          <w:rFonts w:ascii="Arial" w:hAnsi="Arial" w:cs="Arial"/>
          <w:noProof/>
          <w:sz w:val="18"/>
          <w:szCs w:val="18"/>
        </w:rPr>
        <w:tab/>
        <w:t>kościoły i związki wyznaniowe oraz osoby prawne kościołów i związków wyznaniowych;</w:t>
      </w:r>
    </w:p>
    <w:p w14:paraId="613F4A73" w14:textId="77777777" w:rsidR="00E15850" w:rsidRPr="00E15850" w:rsidRDefault="00E15850" w:rsidP="00E158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noProof/>
          <w:sz w:val="18"/>
          <w:szCs w:val="18"/>
        </w:rPr>
      </w:pPr>
      <w:r w:rsidRPr="00E15850">
        <w:rPr>
          <w:rFonts w:ascii="Arial" w:hAnsi="Arial" w:cs="Arial"/>
          <w:noProof/>
          <w:sz w:val="18"/>
          <w:szCs w:val="18"/>
        </w:rPr>
        <w:t>•</w:t>
      </w:r>
      <w:r w:rsidRPr="00E15850">
        <w:rPr>
          <w:rFonts w:ascii="Arial" w:hAnsi="Arial" w:cs="Arial"/>
          <w:noProof/>
          <w:sz w:val="18"/>
          <w:szCs w:val="18"/>
        </w:rPr>
        <w:tab/>
        <w:t>Państwowe Gospodarstwo Leśne Lasy Państwowe (PGL Lasy Państwowe) i jego jednostki organizacyjne;</w:t>
      </w:r>
    </w:p>
    <w:p w14:paraId="5417F55E" w14:textId="77777777" w:rsidR="00E15850" w:rsidRPr="00E15850" w:rsidRDefault="00E15850" w:rsidP="00E158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noProof/>
          <w:sz w:val="18"/>
          <w:szCs w:val="18"/>
        </w:rPr>
      </w:pPr>
      <w:r w:rsidRPr="00E15850">
        <w:rPr>
          <w:rFonts w:ascii="Arial" w:hAnsi="Arial" w:cs="Arial"/>
          <w:b/>
          <w:noProof/>
          <w:sz w:val="18"/>
          <w:szCs w:val="18"/>
        </w:rPr>
        <w:t>Zestawienie głównych grup docelowych</w:t>
      </w:r>
      <w:r w:rsidRPr="00E15850">
        <w:rPr>
          <w:rFonts w:ascii="Arial" w:hAnsi="Arial" w:cs="Arial"/>
          <w:noProof/>
          <w:sz w:val="18"/>
          <w:szCs w:val="18"/>
        </w:rPr>
        <w:t>:</w:t>
      </w:r>
    </w:p>
    <w:p w14:paraId="362CFDF3" w14:textId="77777777" w:rsidR="00E15850" w:rsidRPr="00E15850" w:rsidRDefault="00E15850" w:rsidP="00E158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noProof/>
          <w:sz w:val="18"/>
          <w:szCs w:val="18"/>
        </w:rPr>
      </w:pPr>
      <w:r w:rsidRPr="00E15850">
        <w:rPr>
          <w:rFonts w:ascii="Arial" w:hAnsi="Arial" w:cs="Arial"/>
          <w:noProof/>
          <w:sz w:val="18"/>
          <w:szCs w:val="18"/>
        </w:rPr>
        <w:t>•</w:t>
      </w:r>
      <w:r w:rsidRPr="00E15850">
        <w:rPr>
          <w:rFonts w:ascii="Arial" w:hAnsi="Arial" w:cs="Arial"/>
          <w:noProof/>
          <w:sz w:val="18"/>
          <w:szCs w:val="18"/>
        </w:rPr>
        <w:tab/>
        <w:t>osoby fizyczne, indywidualni odbiorcy i instytucje z województwa mazowieckiego;</w:t>
      </w:r>
    </w:p>
    <w:p w14:paraId="77173535" w14:textId="77777777" w:rsidR="00E15850" w:rsidRPr="00E15850" w:rsidRDefault="00E15850" w:rsidP="00E158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noProof/>
          <w:sz w:val="18"/>
          <w:szCs w:val="18"/>
        </w:rPr>
      </w:pPr>
      <w:r w:rsidRPr="00E15850">
        <w:rPr>
          <w:rFonts w:ascii="Arial" w:hAnsi="Arial" w:cs="Arial"/>
          <w:noProof/>
          <w:sz w:val="18"/>
          <w:szCs w:val="18"/>
        </w:rPr>
        <w:t>•</w:t>
      </w:r>
      <w:r w:rsidRPr="00E15850">
        <w:rPr>
          <w:rFonts w:ascii="Arial" w:hAnsi="Arial" w:cs="Arial"/>
          <w:noProof/>
          <w:sz w:val="18"/>
          <w:szCs w:val="18"/>
        </w:rPr>
        <w:tab/>
        <w:t>przedsiębiorstwa.</w:t>
      </w:r>
    </w:p>
    <w:p w14:paraId="6844561A" w14:textId="77777777" w:rsidR="00507F23" w:rsidRDefault="00507F23">
      <w:pPr>
        <w:spacing w:after="0"/>
        <w:rPr>
          <w:i/>
          <w:noProof/>
        </w:rPr>
      </w:pPr>
    </w:p>
    <w:p w14:paraId="20A8205A" w14:textId="77777777" w:rsidR="006B72A4" w:rsidRDefault="00B6314E">
      <w:pPr>
        <w:spacing w:after="0"/>
        <w:rPr>
          <w:i/>
          <w:noProof/>
        </w:rPr>
      </w:pPr>
      <w:r>
        <w:rPr>
          <w:i/>
          <w:noProof/>
        </w:rPr>
        <w:t>Szczególne terytoria docelowe, z uwzględnieniem planowanego wykorzystania narzędzi terytorialnych – art. 17 ust. 3 lit. d) ppkt (iv)</w:t>
      </w:r>
    </w:p>
    <w:p w14:paraId="363C3B70" w14:textId="77777777" w:rsidR="00952C18" w:rsidRPr="00952C18" w:rsidRDefault="00952C18" w:rsidP="00952C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</w:rPr>
      </w:pPr>
      <w:r w:rsidRPr="00952C18">
        <w:rPr>
          <w:i/>
          <w:noProof/>
        </w:rPr>
        <w:t>Pole tekstowe [2 000]</w:t>
      </w:r>
    </w:p>
    <w:p w14:paraId="1077F6A1" w14:textId="77777777" w:rsidR="00485432" w:rsidRDefault="00485432">
      <w:pPr>
        <w:rPr>
          <w:i/>
          <w:noProof/>
        </w:rPr>
      </w:pPr>
    </w:p>
    <w:p w14:paraId="653D2CDE" w14:textId="77777777" w:rsidR="006B72A4" w:rsidRDefault="00B6314E">
      <w:pPr>
        <w:spacing w:before="240" w:after="240"/>
        <w:rPr>
          <w:noProof/>
          <w:highlight w:val="yellow"/>
        </w:rPr>
      </w:pPr>
      <w:r>
        <w:rPr>
          <w:b/>
          <w:noProof/>
        </w:rPr>
        <w:t>2.1.1.2 Wskaźniki</w:t>
      </w:r>
      <w:r>
        <w:rPr>
          <w:rStyle w:val="Odwoanieprzypisudolnego"/>
          <w:b/>
          <w:noProof/>
        </w:rPr>
        <w:footnoteReference w:id="3"/>
      </w:r>
      <w:r w:rsidR="00EC4E06">
        <w:rPr>
          <w:b/>
          <w:noProof/>
        </w:rPr>
        <w:t xml:space="preserve"> </w:t>
      </w:r>
    </w:p>
    <w:p w14:paraId="76EF2B32" w14:textId="77777777" w:rsidR="002A119A" w:rsidRPr="00E66810" w:rsidRDefault="00B6314E">
      <w:pPr>
        <w:rPr>
          <w:i/>
          <w:noProof/>
        </w:rPr>
      </w:pPr>
      <w:r>
        <w:rPr>
          <w:i/>
          <w:noProof/>
        </w:rPr>
        <w:t>Podstawa prawna: art. 17 ust. 3 lit. d) ppkt (ii)</w:t>
      </w:r>
    </w:p>
    <w:tbl>
      <w:tblPr>
        <w:tblW w:w="5556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559"/>
        <w:gridCol w:w="854"/>
        <w:gridCol w:w="711"/>
        <w:gridCol w:w="850"/>
        <w:gridCol w:w="1702"/>
        <w:gridCol w:w="1134"/>
        <w:gridCol w:w="852"/>
        <w:gridCol w:w="1132"/>
      </w:tblGrid>
      <w:tr w:rsidR="006B72A4" w:rsidRPr="00ED655C" w14:paraId="01B7DFB7" w14:textId="77777777" w:rsidTr="00426E17">
        <w:trPr>
          <w:trHeight w:val="425"/>
        </w:trPr>
        <w:tc>
          <w:tcPr>
            <w:tcW w:w="5000" w:type="pct"/>
            <w:gridSpan w:val="9"/>
            <w:shd w:val="clear" w:color="auto" w:fill="D9D9D9" w:themeFill="background1" w:themeFillShade="D9"/>
            <w:vAlign w:val="center"/>
          </w:tcPr>
          <w:p w14:paraId="5059023E" w14:textId="77777777" w:rsidR="006B72A4" w:rsidRPr="00E66810" w:rsidRDefault="00B6314E" w:rsidP="00E66810">
            <w:pPr>
              <w:pStyle w:val="Text1"/>
              <w:ind w:left="22"/>
              <w:rPr>
                <w:b/>
                <w:i/>
                <w:iCs/>
                <w:noProof/>
                <w:sz w:val="20"/>
                <w:shd w:val="clear" w:color="auto" w:fill="FFC000"/>
                <w:lang w:val="en-GB"/>
              </w:rPr>
            </w:pPr>
            <w:r w:rsidRPr="002B29D6">
              <w:rPr>
                <w:b/>
                <w:noProof/>
                <w:sz w:val="20"/>
                <w:lang w:val="en-GB"/>
              </w:rPr>
              <w:t>Tabela 2: Wskaźniki produktu</w:t>
            </w:r>
            <w:r w:rsidR="00477621" w:rsidRPr="002B29D6">
              <w:rPr>
                <w:b/>
                <w:noProof/>
                <w:sz w:val="20"/>
                <w:lang w:val="en-GB"/>
              </w:rPr>
              <w:t xml:space="preserve"> </w:t>
            </w:r>
          </w:p>
        </w:tc>
      </w:tr>
      <w:tr w:rsidR="00042B04" w14:paraId="24FAF38D" w14:textId="77777777" w:rsidTr="00426E17">
        <w:trPr>
          <w:trHeight w:val="1647"/>
        </w:trPr>
        <w:tc>
          <w:tcPr>
            <w:tcW w:w="634" w:type="pct"/>
            <w:shd w:val="clear" w:color="auto" w:fill="D9D9D9" w:themeFill="background1" w:themeFillShade="D9"/>
            <w:vAlign w:val="center"/>
          </w:tcPr>
          <w:p w14:paraId="060E2522" w14:textId="77777777" w:rsidR="002B29D6" w:rsidRPr="00E66810" w:rsidRDefault="00B6314E" w:rsidP="00E66810">
            <w:pPr>
              <w:pStyle w:val="Text1"/>
              <w:ind w:left="0"/>
              <w:jc w:val="center"/>
              <w:rPr>
                <w:b/>
                <w:noProof/>
                <w:sz w:val="16"/>
                <w:lang w:val="en-GB"/>
              </w:rPr>
            </w:pPr>
            <w:r w:rsidRPr="00726E7F">
              <w:rPr>
                <w:b/>
                <w:noProof/>
                <w:sz w:val="16"/>
                <w:lang w:val="en-GB"/>
              </w:rPr>
              <w:t>Priorytet</w:t>
            </w:r>
          </w:p>
        </w:tc>
        <w:tc>
          <w:tcPr>
            <w:tcW w:w="774" w:type="pct"/>
            <w:shd w:val="clear" w:color="auto" w:fill="D9D9D9" w:themeFill="background1" w:themeFillShade="D9"/>
            <w:vAlign w:val="center"/>
          </w:tcPr>
          <w:p w14:paraId="67B33EED" w14:textId="77777777" w:rsidR="006B72A4" w:rsidRDefault="00B6314E" w:rsidP="00E66810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Cel szczegółowy (cel „Zatrudnienie i wzrost”) lub obszar wsparcia (EFMR)</w:t>
            </w:r>
          </w:p>
        </w:tc>
        <w:tc>
          <w:tcPr>
            <w:tcW w:w="424" w:type="pct"/>
            <w:shd w:val="clear" w:color="auto" w:fill="D9D9D9" w:themeFill="background1" w:themeFillShade="D9"/>
            <w:vAlign w:val="center"/>
          </w:tcPr>
          <w:p w14:paraId="6281F60F" w14:textId="77777777" w:rsidR="006B72A4" w:rsidRDefault="00B6314E" w:rsidP="00E66810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Fundusz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14:paraId="2EC9848D" w14:textId="77777777" w:rsidR="000D61E6" w:rsidRPr="00E66810" w:rsidRDefault="00B6314E" w:rsidP="00E66810">
            <w:pPr>
              <w:pStyle w:val="Text1"/>
              <w:ind w:left="0"/>
              <w:jc w:val="center"/>
              <w:rPr>
                <w:b/>
                <w:noProof/>
                <w:sz w:val="16"/>
              </w:rPr>
            </w:pPr>
            <w:r w:rsidRPr="00E66810">
              <w:rPr>
                <w:b/>
                <w:noProof/>
                <w:sz w:val="16"/>
              </w:rPr>
              <w:t>Kategoria regionu</w:t>
            </w:r>
          </w:p>
        </w:tc>
        <w:tc>
          <w:tcPr>
            <w:tcW w:w="422" w:type="pct"/>
            <w:shd w:val="clear" w:color="auto" w:fill="D9D9D9" w:themeFill="background1" w:themeFillShade="D9"/>
            <w:vAlign w:val="center"/>
          </w:tcPr>
          <w:p w14:paraId="03EEECAB" w14:textId="77777777" w:rsidR="006B72A4" w:rsidRDefault="00B6314E" w:rsidP="00E66810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Nr identyfikacyjny [5]</w:t>
            </w:r>
          </w:p>
        </w:tc>
        <w:tc>
          <w:tcPr>
            <w:tcW w:w="845" w:type="pct"/>
            <w:shd w:val="clear" w:color="auto" w:fill="D9D9D9" w:themeFill="background1" w:themeFillShade="D9"/>
            <w:vAlign w:val="center"/>
          </w:tcPr>
          <w:p w14:paraId="7FFA0E9F" w14:textId="77777777" w:rsidR="006B72A4" w:rsidRDefault="00B6314E" w:rsidP="00E66810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Wskaźnik [255]</w:t>
            </w:r>
          </w:p>
        </w:tc>
        <w:tc>
          <w:tcPr>
            <w:tcW w:w="563" w:type="pct"/>
            <w:shd w:val="clear" w:color="auto" w:fill="D9D9D9" w:themeFill="background1" w:themeFillShade="D9"/>
            <w:vAlign w:val="center"/>
          </w:tcPr>
          <w:p w14:paraId="370FD3F0" w14:textId="77777777" w:rsidR="006B72A4" w:rsidRDefault="00B6314E" w:rsidP="00E66810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Jednostka miary</w:t>
            </w:r>
          </w:p>
        </w:tc>
        <w:tc>
          <w:tcPr>
            <w:tcW w:w="423" w:type="pct"/>
            <w:shd w:val="clear" w:color="auto" w:fill="D9D9D9" w:themeFill="background1" w:themeFillShade="D9"/>
            <w:vAlign w:val="center"/>
          </w:tcPr>
          <w:p w14:paraId="7542607F" w14:textId="77777777" w:rsidR="006B72A4" w:rsidRPr="00797EB4" w:rsidRDefault="00B6314E" w:rsidP="00E66810">
            <w:pPr>
              <w:pStyle w:val="Text1"/>
              <w:ind w:left="0"/>
              <w:jc w:val="center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Cel pośredni (2024)</w:t>
            </w:r>
          </w:p>
          <w:p w14:paraId="0E7CDED4" w14:textId="77777777" w:rsidR="006B72A4" w:rsidRDefault="006B72A4" w:rsidP="00E66810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563" w:type="pct"/>
            <w:shd w:val="clear" w:color="auto" w:fill="D9D9D9" w:themeFill="background1" w:themeFillShade="D9"/>
            <w:vAlign w:val="center"/>
          </w:tcPr>
          <w:p w14:paraId="677D13B3" w14:textId="77777777" w:rsidR="006B72A4" w:rsidRDefault="00B6314E" w:rsidP="00E66810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 xml:space="preserve">Cel </w:t>
            </w:r>
            <w:r w:rsidR="00CC4A22">
              <w:rPr>
                <w:b/>
                <w:noProof/>
                <w:sz w:val="16"/>
                <w:szCs w:val="16"/>
              </w:rPr>
              <w:t>końcowy</w:t>
            </w:r>
            <w:r w:rsidR="00E66810">
              <w:rPr>
                <w:b/>
                <w:noProof/>
                <w:sz w:val="16"/>
                <w:szCs w:val="16"/>
              </w:rPr>
              <w:t xml:space="preserve"> </w:t>
            </w:r>
            <w:r w:rsidR="00E66810">
              <w:rPr>
                <w:b/>
                <w:noProof/>
                <w:sz w:val="16"/>
              </w:rPr>
              <w:t>(2029)</w:t>
            </w:r>
            <w:r w:rsidR="00E66810">
              <w:rPr>
                <w:b/>
                <w:noProof/>
                <w:sz w:val="16"/>
              </w:rPr>
              <w:br/>
            </w:r>
          </w:p>
          <w:p w14:paraId="4469AC11" w14:textId="77777777" w:rsidR="006B72A4" w:rsidRDefault="006B72A4" w:rsidP="00E66810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</w:p>
        </w:tc>
      </w:tr>
      <w:tr w:rsidR="00B52589" w:rsidRPr="000E2992" w14:paraId="3308F37E" w14:textId="77777777" w:rsidTr="00426E17">
        <w:trPr>
          <w:trHeight w:val="766"/>
        </w:trPr>
        <w:tc>
          <w:tcPr>
            <w:tcW w:w="634" w:type="pct"/>
            <w:vAlign w:val="center"/>
          </w:tcPr>
          <w:p w14:paraId="4D0AAF1B" w14:textId="6CAD6057" w:rsidR="00965741" w:rsidRPr="00D50BE9" w:rsidRDefault="00426E17" w:rsidP="003B483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D50BE9">
              <w:rPr>
                <w:rFonts w:cs="Times New Roman"/>
                <w:b/>
                <w:noProof/>
                <w:sz w:val="16"/>
                <w:szCs w:val="16"/>
              </w:rPr>
              <w:t>Czyste, niskoemisyjne przyjazne dla środowiska Mazowsze</w:t>
            </w:r>
          </w:p>
        </w:tc>
        <w:tc>
          <w:tcPr>
            <w:tcW w:w="774" w:type="pct"/>
            <w:vAlign w:val="center"/>
          </w:tcPr>
          <w:p w14:paraId="2DEC749A" w14:textId="77777777" w:rsidR="00965741" w:rsidRPr="00E5636C" w:rsidRDefault="00965741" w:rsidP="003B483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E5636C">
              <w:rPr>
                <w:rFonts w:cs="Times New Roman"/>
                <w:b/>
                <w:noProof/>
                <w:sz w:val="16"/>
                <w:szCs w:val="16"/>
              </w:rPr>
              <w:t>(i) Promowanie środków na rzecz efektywności energetycznej</w:t>
            </w:r>
          </w:p>
        </w:tc>
        <w:tc>
          <w:tcPr>
            <w:tcW w:w="424" w:type="pct"/>
            <w:vAlign w:val="center"/>
          </w:tcPr>
          <w:p w14:paraId="634210F5" w14:textId="77777777" w:rsidR="00965741" w:rsidRPr="00E5636C" w:rsidRDefault="00965741" w:rsidP="003B483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E5636C">
              <w:rPr>
                <w:rFonts w:cs="Times New Roman"/>
                <w:b/>
                <w:noProof/>
                <w:sz w:val="16"/>
                <w:szCs w:val="16"/>
              </w:rPr>
              <w:t>EFRR</w:t>
            </w:r>
          </w:p>
        </w:tc>
        <w:tc>
          <w:tcPr>
            <w:tcW w:w="353" w:type="pct"/>
            <w:vAlign w:val="center"/>
          </w:tcPr>
          <w:p w14:paraId="78917F1C" w14:textId="77777777" w:rsidR="00965741" w:rsidRPr="00E5636C" w:rsidRDefault="00965741" w:rsidP="003B483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22" w:type="pct"/>
            <w:vAlign w:val="center"/>
          </w:tcPr>
          <w:p w14:paraId="00C65BE6" w14:textId="77777777" w:rsidR="00965741" w:rsidRPr="00E5636C" w:rsidRDefault="00965741" w:rsidP="003B483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E5636C">
              <w:rPr>
                <w:rFonts w:cs="Times New Roman"/>
                <w:b/>
                <w:noProof/>
                <w:sz w:val="16"/>
                <w:szCs w:val="16"/>
              </w:rPr>
              <w:t>CCO06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54C02A72" w14:textId="77777777" w:rsidR="00965741" w:rsidRPr="00E5636C" w:rsidRDefault="00965741" w:rsidP="003B483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E5636C">
              <w:rPr>
                <w:rFonts w:cs="Times New Roman"/>
                <w:b/>
                <w:noProof/>
                <w:sz w:val="16"/>
                <w:szCs w:val="16"/>
              </w:rPr>
              <w:t>Inwestycje w środki służące poprawie efektywności energetycznej</w:t>
            </w:r>
          </w:p>
        </w:tc>
        <w:tc>
          <w:tcPr>
            <w:tcW w:w="563" w:type="pct"/>
            <w:vAlign w:val="center"/>
          </w:tcPr>
          <w:p w14:paraId="6B29317A" w14:textId="77777777" w:rsidR="00965741" w:rsidRPr="00E5636C" w:rsidRDefault="00965741" w:rsidP="003B483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E5636C">
              <w:rPr>
                <w:rFonts w:cs="Times New Roman"/>
                <w:b/>
                <w:noProof/>
                <w:sz w:val="16"/>
                <w:szCs w:val="16"/>
              </w:rPr>
              <w:t>EUR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265C075D" w14:textId="77777777" w:rsidR="00965741" w:rsidRPr="00E5636C" w:rsidRDefault="00965741" w:rsidP="003B483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14:paraId="33933FF2" w14:textId="77777777" w:rsidR="00965741" w:rsidRPr="00E5636C" w:rsidRDefault="00965741" w:rsidP="003B483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</w:tr>
      <w:tr w:rsidR="00B52589" w:rsidRPr="000E2992" w14:paraId="262342E9" w14:textId="77777777" w:rsidTr="00426E17">
        <w:trPr>
          <w:trHeight w:val="705"/>
        </w:trPr>
        <w:tc>
          <w:tcPr>
            <w:tcW w:w="634" w:type="pct"/>
            <w:vAlign w:val="center"/>
          </w:tcPr>
          <w:p w14:paraId="7971F4AC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774" w:type="pct"/>
            <w:vAlign w:val="center"/>
          </w:tcPr>
          <w:p w14:paraId="23C46AC3" w14:textId="77777777" w:rsidR="00965741" w:rsidRPr="00134FBE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34FBE">
              <w:rPr>
                <w:rFonts w:cs="Times New Roman"/>
                <w:noProof/>
                <w:sz w:val="16"/>
                <w:szCs w:val="16"/>
              </w:rPr>
              <w:t>(i) Promowanie środków na rzecz efektywności energetycznej</w:t>
            </w:r>
          </w:p>
        </w:tc>
        <w:tc>
          <w:tcPr>
            <w:tcW w:w="424" w:type="pct"/>
            <w:vAlign w:val="center"/>
          </w:tcPr>
          <w:p w14:paraId="4140937B" w14:textId="77777777" w:rsidR="00965741" w:rsidRPr="00134FBE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34FBE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353" w:type="pct"/>
            <w:vAlign w:val="center"/>
          </w:tcPr>
          <w:p w14:paraId="6566AAF3" w14:textId="77777777" w:rsidR="00965741" w:rsidRPr="00773261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773261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22" w:type="pct"/>
            <w:vAlign w:val="center"/>
          </w:tcPr>
          <w:p w14:paraId="2EB9213E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RCO18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0F3D0FC2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E5636C">
              <w:rPr>
                <w:rFonts w:cs="Times New Roman"/>
                <w:noProof/>
                <w:sz w:val="16"/>
                <w:szCs w:val="16"/>
              </w:rPr>
              <w:t>Gospodarstwa domowe otrzymujące wsparcie na poprawę charakterystyki energetycznej budynku lub mieszkania</w:t>
            </w:r>
          </w:p>
        </w:tc>
        <w:tc>
          <w:tcPr>
            <w:tcW w:w="563" w:type="pct"/>
            <w:vAlign w:val="center"/>
          </w:tcPr>
          <w:p w14:paraId="34923CD9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E5636C">
              <w:rPr>
                <w:rFonts w:cs="Times New Roman"/>
                <w:noProof/>
                <w:sz w:val="16"/>
                <w:szCs w:val="16"/>
              </w:rPr>
              <w:t>Gospodarstwa domowe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9353396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14:paraId="3908EAC4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B52589" w:rsidRPr="000E2992" w14:paraId="6002BED4" w14:textId="77777777" w:rsidTr="00426E17">
        <w:trPr>
          <w:trHeight w:val="705"/>
        </w:trPr>
        <w:tc>
          <w:tcPr>
            <w:tcW w:w="634" w:type="pct"/>
            <w:vAlign w:val="center"/>
          </w:tcPr>
          <w:p w14:paraId="31CAB917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774" w:type="pct"/>
            <w:vAlign w:val="center"/>
          </w:tcPr>
          <w:p w14:paraId="492B7608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34FBE">
              <w:rPr>
                <w:rFonts w:cs="Times New Roman"/>
                <w:noProof/>
                <w:sz w:val="16"/>
                <w:szCs w:val="16"/>
              </w:rPr>
              <w:t>(i) Promowanie środków na rzecz efektywności energetycznej</w:t>
            </w:r>
          </w:p>
        </w:tc>
        <w:tc>
          <w:tcPr>
            <w:tcW w:w="424" w:type="pct"/>
            <w:vAlign w:val="center"/>
          </w:tcPr>
          <w:p w14:paraId="235BE01C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34FBE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353" w:type="pct"/>
            <w:vAlign w:val="center"/>
          </w:tcPr>
          <w:p w14:paraId="16B1456D" w14:textId="77777777" w:rsidR="00965741" w:rsidRPr="00773261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773261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22" w:type="pct"/>
            <w:vAlign w:val="center"/>
          </w:tcPr>
          <w:p w14:paraId="29C1235E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RCO19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71768C89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E5636C">
              <w:rPr>
                <w:rFonts w:cs="Times New Roman"/>
                <w:noProof/>
                <w:sz w:val="16"/>
                <w:szCs w:val="16"/>
              </w:rPr>
              <w:t>Budynki publiczne otrzymujące wsparcie na poprawę charakterystyki energetycznej</w:t>
            </w:r>
          </w:p>
        </w:tc>
        <w:tc>
          <w:tcPr>
            <w:tcW w:w="563" w:type="pct"/>
            <w:vAlign w:val="center"/>
          </w:tcPr>
          <w:p w14:paraId="6BFA573B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Budynki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7DF16F30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14:paraId="32436EE9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B52589" w:rsidRPr="000E2992" w14:paraId="1407A60E" w14:textId="77777777" w:rsidTr="00426E17">
        <w:trPr>
          <w:trHeight w:val="705"/>
        </w:trPr>
        <w:tc>
          <w:tcPr>
            <w:tcW w:w="634" w:type="pct"/>
            <w:vAlign w:val="center"/>
          </w:tcPr>
          <w:p w14:paraId="645FB137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774" w:type="pct"/>
            <w:vAlign w:val="center"/>
          </w:tcPr>
          <w:p w14:paraId="461E81E4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34FBE">
              <w:rPr>
                <w:rFonts w:cs="Times New Roman"/>
                <w:noProof/>
                <w:sz w:val="16"/>
                <w:szCs w:val="16"/>
              </w:rPr>
              <w:t>(i) Promowanie środków na rzecz efektywności energetycznej</w:t>
            </w:r>
          </w:p>
        </w:tc>
        <w:tc>
          <w:tcPr>
            <w:tcW w:w="424" w:type="pct"/>
            <w:vAlign w:val="center"/>
          </w:tcPr>
          <w:p w14:paraId="1B69EBC9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34FBE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353" w:type="pct"/>
            <w:vAlign w:val="center"/>
          </w:tcPr>
          <w:p w14:paraId="49873D55" w14:textId="77777777" w:rsidR="00965741" w:rsidRPr="00773261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773261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22" w:type="pct"/>
            <w:vAlign w:val="center"/>
          </w:tcPr>
          <w:p w14:paraId="6448D260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RCO20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58BB8750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E5636C">
              <w:rPr>
                <w:rFonts w:cs="Times New Roman"/>
                <w:noProof/>
                <w:sz w:val="16"/>
                <w:szCs w:val="16"/>
              </w:rPr>
              <w:t>Nowo wybudowane lub zmodernizowane linie systemu ciepłowniczego</w:t>
            </w:r>
          </w:p>
        </w:tc>
        <w:tc>
          <w:tcPr>
            <w:tcW w:w="563" w:type="pct"/>
            <w:vAlign w:val="center"/>
          </w:tcPr>
          <w:p w14:paraId="2D42EB1F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km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7B42BCAE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14:paraId="4A4D56CC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B52589" w:rsidRPr="000E2992" w14:paraId="73D5DA77" w14:textId="77777777" w:rsidTr="00426E17">
        <w:trPr>
          <w:trHeight w:val="705"/>
        </w:trPr>
        <w:tc>
          <w:tcPr>
            <w:tcW w:w="634" w:type="pct"/>
            <w:vAlign w:val="center"/>
          </w:tcPr>
          <w:p w14:paraId="047A27AE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774" w:type="pct"/>
            <w:vAlign w:val="center"/>
          </w:tcPr>
          <w:p w14:paraId="5D50E15A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34FBE">
              <w:rPr>
                <w:rFonts w:cs="Times New Roman"/>
                <w:noProof/>
                <w:sz w:val="16"/>
                <w:szCs w:val="16"/>
              </w:rPr>
              <w:t>(i) Promowanie środków na rzecz efektywności energetycznej</w:t>
            </w:r>
          </w:p>
        </w:tc>
        <w:tc>
          <w:tcPr>
            <w:tcW w:w="424" w:type="pct"/>
            <w:vAlign w:val="center"/>
          </w:tcPr>
          <w:p w14:paraId="02E21ACE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34FBE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353" w:type="pct"/>
            <w:vAlign w:val="center"/>
          </w:tcPr>
          <w:p w14:paraId="372B13E6" w14:textId="77777777" w:rsidR="00965741" w:rsidRPr="00773261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773261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22" w:type="pct"/>
            <w:vAlign w:val="center"/>
          </w:tcPr>
          <w:p w14:paraId="0AA727D7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RCO39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49B01FF2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E5636C">
              <w:rPr>
                <w:rFonts w:cs="Times New Roman"/>
                <w:noProof/>
                <w:sz w:val="16"/>
                <w:szCs w:val="16"/>
              </w:rPr>
              <w:t>Zainstalowane systemy monitorowania zanieczyszczenia powietrza</w:t>
            </w:r>
          </w:p>
        </w:tc>
        <w:tc>
          <w:tcPr>
            <w:tcW w:w="563" w:type="pct"/>
            <w:vAlign w:val="center"/>
          </w:tcPr>
          <w:p w14:paraId="04C673A4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EUR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4C4EFD32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14:paraId="0D543DDC" w14:textId="77777777" w:rsidR="00965741" w:rsidRPr="000E2992" w:rsidRDefault="00965741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</w:tbl>
    <w:p w14:paraId="346795CD" w14:textId="77777777" w:rsidR="006B72A4" w:rsidRDefault="006B72A4">
      <w:pPr>
        <w:spacing w:after="0"/>
        <w:rPr>
          <w:rFonts w:eastAsia="Times New Roman"/>
          <w:b/>
          <w:iCs/>
          <w:noProof/>
          <w:szCs w:val="24"/>
        </w:rPr>
      </w:pPr>
    </w:p>
    <w:p w14:paraId="04EAA23B" w14:textId="1EED0B26" w:rsidR="00865875" w:rsidRDefault="00865875">
      <w:pPr>
        <w:spacing w:after="0"/>
        <w:rPr>
          <w:rFonts w:eastAsia="Times New Roman"/>
          <w:b/>
          <w:iCs/>
          <w:noProof/>
          <w:szCs w:val="24"/>
        </w:rPr>
      </w:pPr>
    </w:p>
    <w:p w14:paraId="06D1712C" w14:textId="55CE4C4F" w:rsidR="000C267C" w:rsidRDefault="000C267C">
      <w:pPr>
        <w:spacing w:after="0"/>
        <w:rPr>
          <w:rFonts w:eastAsia="Times New Roman"/>
          <w:b/>
          <w:iCs/>
          <w:noProof/>
          <w:szCs w:val="24"/>
        </w:rPr>
      </w:pPr>
    </w:p>
    <w:p w14:paraId="665243C5" w14:textId="2C2B3FA4" w:rsidR="000C267C" w:rsidRDefault="000C267C">
      <w:pPr>
        <w:spacing w:after="0"/>
        <w:rPr>
          <w:rFonts w:eastAsia="Times New Roman"/>
          <w:b/>
          <w:iCs/>
          <w:noProof/>
          <w:szCs w:val="24"/>
        </w:rPr>
      </w:pPr>
    </w:p>
    <w:p w14:paraId="12353B71" w14:textId="77777777" w:rsidR="000C267C" w:rsidRDefault="000C267C">
      <w:pPr>
        <w:spacing w:after="0"/>
        <w:rPr>
          <w:rFonts w:eastAsia="Times New Roman"/>
          <w:b/>
          <w:iCs/>
          <w:noProof/>
          <w:szCs w:val="24"/>
        </w:rPr>
      </w:pPr>
    </w:p>
    <w:tbl>
      <w:tblPr>
        <w:tblW w:w="5632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997"/>
        <w:gridCol w:w="847"/>
        <w:gridCol w:w="996"/>
        <w:gridCol w:w="1696"/>
        <w:gridCol w:w="27"/>
        <w:gridCol w:w="972"/>
        <w:gridCol w:w="20"/>
        <w:gridCol w:w="827"/>
        <w:gridCol w:w="22"/>
        <w:gridCol w:w="545"/>
        <w:gridCol w:w="18"/>
        <w:gridCol w:w="563"/>
        <w:gridCol w:w="563"/>
        <w:gridCol w:w="10"/>
        <w:gridCol w:w="682"/>
        <w:gridCol w:w="568"/>
      </w:tblGrid>
      <w:tr w:rsidR="006B72A4" w:rsidRPr="00ED655C" w14:paraId="1A77179E" w14:textId="77777777" w:rsidTr="00426E17">
        <w:trPr>
          <w:trHeight w:val="480"/>
        </w:trPr>
        <w:tc>
          <w:tcPr>
            <w:tcW w:w="5000" w:type="pct"/>
            <w:gridSpan w:val="17"/>
            <w:shd w:val="clear" w:color="auto" w:fill="D9D9D9" w:themeFill="background1" w:themeFillShade="D9"/>
            <w:vAlign w:val="center"/>
          </w:tcPr>
          <w:p w14:paraId="385E7339" w14:textId="77777777" w:rsidR="006B72A4" w:rsidRPr="002B29D6" w:rsidRDefault="00B6314E" w:rsidP="001D53EA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2B29D6">
              <w:rPr>
                <w:b/>
                <w:noProof/>
                <w:sz w:val="20"/>
                <w:lang w:val="en-GB"/>
              </w:rPr>
              <w:t>Tabela 3: Wskaźniki rezultatów</w:t>
            </w:r>
          </w:p>
        </w:tc>
      </w:tr>
      <w:tr w:rsidR="00426E17" w14:paraId="1480D137" w14:textId="77777777" w:rsidTr="00426E17">
        <w:trPr>
          <w:trHeight w:val="1768"/>
        </w:trPr>
        <w:tc>
          <w:tcPr>
            <w:tcW w:w="418" w:type="pct"/>
            <w:shd w:val="clear" w:color="auto" w:fill="D9D9D9" w:themeFill="background1" w:themeFillShade="D9"/>
            <w:vAlign w:val="center"/>
          </w:tcPr>
          <w:p w14:paraId="65D1CDEE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 xml:space="preserve">Priorytet </w:t>
            </w:r>
          </w:p>
        </w:tc>
        <w:tc>
          <w:tcPr>
            <w:tcW w:w="488" w:type="pct"/>
            <w:shd w:val="clear" w:color="auto" w:fill="D9D9D9" w:themeFill="background1" w:themeFillShade="D9"/>
            <w:vAlign w:val="center"/>
          </w:tcPr>
          <w:p w14:paraId="3CD612E1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Cel szczegółowy (cel „Zatrudnienie i wzrost”) lub obszar wsparcia (EFMR)</w:t>
            </w:r>
          </w:p>
        </w:tc>
        <w:tc>
          <w:tcPr>
            <w:tcW w:w="415" w:type="pct"/>
            <w:shd w:val="clear" w:color="auto" w:fill="D9D9D9" w:themeFill="background1" w:themeFillShade="D9"/>
            <w:vAlign w:val="center"/>
          </w:tcPr>
          <w:p w14:paraId="7B9F1F65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Fundusz</w:t>
            </w:r>
          </w:p>
        </w:tc>
        <w:tc>
          <w:tcPr>
            <w:tcW w:w="488" w:type="pct"/>
            <w:shd w:val="clear" w:color="auto" w:fill="D9D9D9" w:themeFill="background1" w:themeFillShade="D9"/>
            <w:vAlign w:val="center"/>
          </w:tcPr>
          <w:p w14:paraId="228467D8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Kategor</w:t>
            </w:r>
            <w:r w:rsidR="00797EB4">
              <w:rPr>
                <w:b/>
                <w:noProof/>
                <w:sz w:val="16"/>
              </w:rPr>
              <w:t>i</w:t>
            </w:r>
            <w:r>
              <w:rPr>
                <w:b/>
                <w:noProof/>
                <w:sz w:val="16"/>
              </w:rPr>
              <w:t>a regionu</w:t>
            </w:r>
          </w:p>
        </w:tc>
        <w:tc>
          <w:tcPr>
            <w:tcW w:w="844" w:type="pct"/>
            <w:gridSpan w:val="2"/>
            <w:shd w:val="clear" w:color="auto" w:fill="D9D9D9" w:themeFill="background1" w:themeFillShade="D9"/>
            <w:vAlign w:val="center"/>
          </w:tcPr>
          <w:p w14:paraId="4C909093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Nr identyfikacyjny [5]</w:t>
            </w:r>
          </w:p>
        </w:tc>
        <w:tc>
          <w:tcPr>
            <w:tcW w:w="486" w:type="pct"/>
            <w:gridSpan w:val="2"/>
            <w:shd w:val="clear" w:color="auto" w:fill="D9D9D9" w:themeFill="background1" w:themeFillShade="D9"/>
            <w:vAlign w:val="center"/>
          </w:tcPr>
          <w:p w14:paraId="61073FB3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Wskaźnik [255]</w:t>
            </w:r>
          </w:p>
        </w:tc>
        <w:tc>
          <w:tcPr>
            <w:tcW w:w="416" w:type="pct"/>
            <w:gridSpan w:val="2"/>
            <w:shd w:val="clear" w:color="auto" w:fill="D9D9D9" w:themeFill="background1" w:themeFillShade="D9"/>
            <w:vAlign w:val="center"/>
          </w:tcPr>
          <w:p w14:paraId="6E23B03C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Jednostka miary</w:t>
            </w:r>
          </w:p>
        </w:tc>
        <w:tc>
          <w:tcPr>
            <w:tcW w:w="276" w:type="pct"/>
            <w:gridSpan w:val="2"/>
            <w:shd w:val="clear" w:color="auto" w:fill="D9D9D9" w:themeFill="background1" w:themeFillShade="D9"/>
            <w:vAlign w:val="center"/>
          </w:tcPr>
          <w:p w14:paraId="6A2CD173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Wartość bazowa lub wartość odniesienia</w:t>
            </w:r>
          </w:p>
        </w:tc>
        <w:tc>
          <w:tcPr>
            <w:tcW w:w="276" w:type="pct"/>
            <w:shd w:val="clear" w:color="auto" w:fill="D9D9D9" w:themeFill="background1" w:themeFillShade="D9"/>
            <w:vAlign w:val="center"/>
          </w:tcPr>
          <w:p w14:paraId="546C1918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Rok referencyjny</w:t>
            </w:r>
          </w:p>
        </w:tc>
        <w:tc>
          <w:tcPr>
            <w:tcW w:w="281" w:type="pct"/>
            <w:gridSpan w:val="2"/>
            <w:shd w:val="clear" w:color="auto" w:fill="D9D9D9" w:themeFill="background1" w:themeFillShade="D9"/>
            <w:vAlign w:val="center"/>
          </w:tcPr>
          <w:p w14:paraId="520B9246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Cel (202</w:t>
            </w:r>
            <w:r w:rsidR="006E6BAA">
              <w:rPr>
                <w:b/>
                <w:noProof/>
                <w:sz w:val="16"/>
              </w:rPr>
              <w:t>9</w:t>
            </w:r>
            <w:r>
              <w:rPr>
                <w:b/>
                <w:noProof/>
                <w:sz w:val="16"/>
              </w:rPr>
              <w:t>)</w:t>
            </w:r>
          </w:p>
          <w:p w14:paraId="20F75821" w14:textId="77777777" w:rsidR="006B72A4" w:rsidRDefault="006B72A4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4BFCB584" w14:textId="77777777" w:rsidR="006B72A4" w:rsidRDefault="00B6314E" w:rsidP="00797EB4">
            <w:pPr>
              <w:pStyle w:val="Text1"/>
              <w:spacing w:line="480" w:lineRule="auto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Źródło danych [200]</w:t>
            </w:r>
          </w:p>
        </w:tc>
        <w:tc>
          <w:tcPr>
            <w:tcW w:w="278" w:type="pct"/>
            <w:shd w:val="clear" w:color="auto" w:fill="D9D9D9" w:themeFill="background1" w:themeFillShade="D9"/>
            <w:vAlign w:val="center"/>
          </w:tcPr>
          <w:p w14:paraId="38CC6664" w14:textId="77777777" w:rsidR="006B72A4" w:rsidRDefault="00B6314E">
            <w:pPr>
              <w:pStyle w:val="Text1"/>
              <w:spacing w:line="480" w:lineRule="auto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Uwagi [200]</w:t>
            </w:r>
          </w:p>
        </w:tc>
      </w:tr>
      <w:tr w:rsidR="00426E17" w:rsidRPr="000E2992" w14:paraId="6B883F8B" w14:textId="77777777" w:rsidTr="00426E17">
        <w:trPr>
          <w:trHeight w:val="592"/>
        </w:trPr>
        <w:tc>
          <w:tcPr>
            <w:tcW w:w="418" w:type="pct"/>
            <w:vAlign w:val="center"/>
          </w:tcPr>
          <w:p w14:paraId="073A2F8F" w14:textId="1D1CE8C1" w:rsidR="00B52589" w:rsidRPr="00EB68E3" w:rsidRDefault="00426E17" w:rsidP="003B483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426E17">
              <w:rPr>
                <w:rFonts w:cs="Times New Roman"/>
                <w:b/>
                <w:noProof/>
                <w:sz w:val="16"/>
                <w:szCs w:val="16"/>
              </w:rPr>
              <w:t>Czyste, niskoemisyjne przyjazne dla środowiska Mazowsze</w:t>
            </w:r>
          </w:p>
        </w:tc>
        <w:tc>
          <w:tcPr>
            <w:tcW w:w="488" w:type="pct"/>
            <w:vAlign w:val="center"/>
          </w:tcPr>
          <w:p w14:paraId="5E3F3ADE" w14:textId="77777777" w:rsidR="00B52589" w:rsidRPr="00EB68E3" w:rsidRDefault="00B52589" w:rsidP="003B483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EB68E3">
              <w:rPr>
                <w:rFonts w:cs="Times New Roman"/>
                <w:b/>
                <w:noProof/>
                <w:sz w:val="16"/>
                <w:szCs w:val="16"/>
              </w:rPr>
              <w:t>(i) Promowanie środków na rzecz efektywności energetycznej</w:t>
            </w:r>
          </w:p>
        </w:tc>
        <w:tc>
          <w:tcPr>
            <w:tcW w:w="415" w:type="pct"/>
            <w:vAlign w:val="center"/>
          </w:tcPr>
          <w:p w14:paraId="3AC24026" w14:textId="77777777" w:rsidR="00B52589" w:rsidRPr="00EB68E3" w:rsidRDefault="00B52589" w:rsidP="003B483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EB68E3">
              <w:rPr>
                <w:rFonts w:cs="Times New Roman"/>
                <w:b/>
                <w:noProof/>
                <w:sz w:val="16"/>
                <w:szCs w:val="16"/>
              </w:rPr>
              <w:t>EFRR</w:t>
            </w:r>
          </w:p>
        </w:tc>
        <w:tc>
          <w:tcPr>
            <w:tcW w:w="488" w:type="pct"/>
            <w:vAlign w:val="center"/>
          </w:tcPr>
          <w:p w14:paraId="4923C20D" w14:textId="77777777" w:rsidR="00B52589" w:rsidRPr="00EB68E3" w:rsidRDefault="00B52589" w:rsidP="003B483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AA6819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831" w:type="pct"/>
            <w:vAlign w:val="center"/>
          </w:tcPr>
          <w:p w14:paraId="7BD85B2A" w14:textId="77777777" w:rsidR="00B52589" w:rsidRPr="00EB68E3" w:rsidRDefault="00B52589" w:rsidP="003B483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CCR05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14:paraId="362E506C" w14:textId="77777777" w:rsidR="00B52589" w:rsidRPr="00EB68E3" w:rsidRDefault="00B52589" w:rsidP="003B483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EB68E3">
              <w:rPr>
                <w:rFonts w:cs="Times New Roman"/>
                <w:b/>
                <w:noProof/>
                <w:sz w:val="16"/>
                <w:szCs w:val="16"/>
              </w:rPr>
              <w:t>Beneficjenci o podwyższonej klasie efektywności energetycznej</w:t>
            </w:r>
          </w:p>
        </w:tc>
        <w:tc>
          <w:tcPr>
            <w:tcW w:w="415" w:type="pct"/>
            <w:gridSpan w:val="2"/>
            <w:vAlign w:val="center"/>
          </w:tcPr>
          <w:p w14:paraId="29D003F2" w14:textId="77777777" w:rsidR="00B52589" w:rsidRPr="00EB68E3" w:rsidRDefault="00B52589" w:rsidP="003B483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osoby</w:t>
            </w:r>
          </w:p>
        </w:tc>
        <w:tc>
          <w:tcPr>
            <w:tcW w:w="278" w:type="pct"/>
            <w:gridSpan w:val="2"/>
            <w:vAlign w:val="center"/>
          </w:tcPr>
          <w:p w14:paraId="2C34240C" w14:textId="38EE85F9" w:rsidR="00B52589" w:rsidRPr="00EB68E3" w:rsidRDefault="000C267C" w:rsidP="003B483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0</w:t>
            </w:r>
          </w:p>
        </w:tc>
        <w:tc>
          <w:tcPr>
            <w:tcW w:w="285" w:type="pct"/>
            <w:gridSpan w:val="2"/>
            <w:vAlign w:val="center"/>
          </w:tcPr>
          <w:p w14:paraId="67579E9F" w14:textId="4EBCF429" w:rsidR="00B52589" w:rsidRPr="00EB68E3" w:rsidRDefault="000C267C" w:rsidP="003B483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rFonts w:cs="Times New Roman"/>
                <w:b/>
                <w:noProof/>
                <w:sz w:val="16"/>
                <w:szCs w:val="16"/>
              </w:rPr>
              <w:t>2021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276D37CB" w14:textId="77777777" w:rsidR="00B52589" w:rsidRPr="00EB68E3" w:rsidRDefault="00B52589" w:rsidP="003B483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14:paraId="24022E28" w14:textId="77777777" w:rsidR="00B52589" w:rsidRPr="00EB68E3" w:rsidRDefault="00B52589" w:rsidP="003B483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78" w:type="pct"/>
            <w:vAlign w:val="center"/>
          </w:tcPr>
          <w:p w14:paraId="02B16BFB" w14:textId="77777777" w:rsidR="00B52589" w:rsidRPr="00EB68E3" w:rsidRDefault="00B52589" w:rsidP="003B483B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</w:tr>
      <w:tr w:rsidR="00426E17" w:rsidRPr="000E2992" w14:paraId="5C36EFB5" w14:textId="77777777" w:rsidTr="00426E17">
        <w:trPr>
          <w:trHeight w:val="592"/>
        </w:trPr>
        <w:tc>
          <w:tcPr>
            <w:tcW w:w="418" w:type="pct"/>
            <w:vAlign w:val="center"/>
          </w:tcPr>
          <w:p w14:paraId="64FA9CA6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488" w:type="pct"/>
            <w:vAlign w:val="center"/>
          </w:tcPr>
          <w:p w14:paraId="7D588576" w14:textId="77777777" w:rsidR="00B52589" w:rsidRPr="00B81EB1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81EB1">
              <w:rPr>
                <w:rFonts w:cs="Times New Roman"/>
                <w:noProof/>
                <w:sz w:val="16"/>
                <w:szCs w:val="16"/>
              </w:rPr>
              <w:t>(i) Promowanie środków na rzecz efektywności energetycznej</w:t>
            </w:r>
          </w:p>
        </w:tc>
        <w:tc>
          <w:tcPr>
            <w:tcW w:w="415" w:type="pct"/>
            <w:vAlign w:val="center"/>
          </w:tcPr>
          <w:p w14:paraId="4804F50E" w14:textId="77777777" w:rsidR="00B52589" w:rsidRPr="00B81EB1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81EB1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488" w:type="pct"/>
            <w:vAlign w:val="center"/>
          </w:tcPr>
          <w:p w14:paraId="0139F73A" w14:textId="77777777" w:rsidR="00B52589" w:rsidRPr="00B81EB1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AA6819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831" w:type="pct"/>
            <w:vAlign w:val="center"/>
          </w:tcPr>
          <w:p w14:paraId="27CE1715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RCR26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14:paraId="28583E26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EB68E3">
              <w:rPr>
                <w:rFonts w:cs="Times New Roman"/>
                <w:noProof/>
                <w:sz w:val="16"/>
                <w:szCs w:val="16"/>
              </w:rPr>
              <w:t>Roczne zużycie energii końcowej (w tym: w budynkach mieszkalnych, w prywatnych budynkach niemieszkalnych, w publicznych budynkach niemieszkalnych)</w:t>
            </w:r>
          </w:p>
        </w:tc>
        <w:tc>
          <w:tcPr>
            <w:tcW w:w="415" w:type="pct"/>
            <w:gridSpan w:val="2"/>
            <w:vAlign w:val="center"/>
          </w:tcPr>
          <w:p w14:paraId="5C54FBA7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kWh/rok</w:t>
            </w:r>
          </w:p>
        </w:tc>
        <w:tc>
          <w:tcPr>
            <w:tcW w:w="278" w:type="pct"/>
            <w:gridSpan w:val="2"/>
            <w:vAlign w:val="center"/>
          </w:tcPr>
          <w:p w14:paraId="43470E92" w14:textId="47292705" w:rsidR="00B52589" w:rsidRPr="00B30881" w:rsidRDefault="000C267C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0</w:t>
            </w:r>
          </w:p>
        </w:tc>
        <w:tc>
          <w:tcPr>
            <w:tcW w:w="285" w:type="pct"/>
            <w:gridSpan w:val="2"/>
            <w:vAlign w:val="center"/>
          </w:tcPr>
          <w:p w14:paraId="1806D18E" w14:textId="3417EEB3" w:rsidR="00B52589" w:rsidRPr="00B30881" w:rsidRDefault="000C267C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2021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58A1F83F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14:paraId="58BD638C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278" w:type="pct"/>
            <w:vAlign w:val="center"/>
          </w:tcPr>
          <w:p w14:paraId="74A0E9D1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426E17" w:rsidRPr="000E2992" w14:paraId="116B3FF7" w14:textId="77777777" w:rsidTr="00426E17">
        <w:trPr>
          <w:trHeight w:val="592"/>
        </w:trPr>
        <w:tc>
          <w:tcPr>
            <w:tcW w:w="418" w:type="pct"/>
            <w:vAlign w:val="center"/>
          </w:tcPr>
          <w:p w14:paraId="4296EB77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488" w:type="pct"/>
            <w:vAlign w:val="center"/>
          </w:tcPr>
          <w:p w14:paraId="32D3FF9C" w14:textId="77777777" w:rsidR="00B52589" w:rsidRPr="00B81EB1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81EB1">
              <w:rPr>
                <w:rFonts w:cs="Times New Roman"/>
                <w:noProof/>
                <w:sz w:val="16"/>
                <w:szCs w:val="16"/>
              </w:rPr>
              <w:t>(i) Promowanie środków na rzecz efektywności energetycznej</w:t>
            </w:r>
          </w:p>
        </w:tc>
        <w:tc>
          <w:tcPr>
            <w:tcW w:w="415" w:type="pct"/>
            <w:vAlign w:val="center"/>
          </w:tcPr>
          <w:p w14:paraId="0A01D32D" w14:textId="77777777" w:rsidR="00B52589" w:rsidRPr="00B81EB1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81EB1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488" w:type="pct"/>
            <w:vAlign w:val="center"/>
          </w:tcPr>
          <w:p w14:paraId="030F0E1D" w14:textId="77777777" w:rsidR="00B52589" w:rsidRPr="00B81EB1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AA6819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831" w:type="pct"/>
            <w:vAlign w:val="center"/>
          </w:tcPr>
          <w:p w14:paraId="739D1AD1" w14:textId="77777777" w:rsidR="00B52589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RCR27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14:paraId="6D1AAB2D" w14:textId="77777777" w:rsidR="00B52589" w:rsidRPr="00EB68E3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2C0F81">
              <w:rPr>
                <w:rFonts w:cs="Times New Roman"/>
                <w:noProof/>
                <w:sz w:val="16"/>
                <w:szCs w:val="16"/>
              </w:rPr>
              <w:t>Gospodarstwa domowe, które dokonały poprawy charakterystyki energetycznej budynku lub mieszkania</w:t>
            </w:r>
          </w:p>
        </w:tc>
        <w:tc>
          <w:tcPr>
            <w:tcW w:w="415" w:type="pct"/>
            <w:gridSpan w:val="2"/>
            <w:vAlign w:val="center"/>
          </w:tcPr>
          <w:p w14:paraId="3325D9CE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Gospodarstwa domowe</w:t>
            </w:r>
          </w:p>
        </w:tc>
        <w:tc>
          <w:tcPr>
            <w:tcW w:w="278" w:type="pct"/>
            <w:gridSpan w:val="2"/>
            <w:vAlign w:val="center"/>
          </w:tcPr>
          <w:p w14:paraId="4E21826F" w14:textId="4966BBBC" w:rsidR="00B52589" w:rsidRPr="00B30881" w:rsidRDefault="000C267C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0</w:t>
            </w:r>
          </w:p>
        </w:tc>
        <w:tc>
          <w:tcPr>
            <w:tcW w:w="285" w:type="pct"/>
            <w:gridSpan w:val="2"/>
            <w:vAlign w:val="center"/>
          </w:tcPr>
          <w:p w14:paraId="7695CAEA" w14:textId="69A803AE" w:rsidR="00B52589" w:rsidRPr="00B30881" w:rsidRDefault="000C267C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2021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6B96771B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14:paraId="066429A5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278" w:type="pct"/>
            <w:vAlign w:val="center"/>
          </w:tcPr>
          <w:p w14:paraId="4B9E4288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426E17" w:rsidRPr="000E2992" w14:paraId="4195BA64" w14:textId="77777777" w:rsidTr="00426E17">
        <w:trPr>
          <w:trHeight w:val="592"/>
        </w:trPr>
        <w:tc>
          <w:tcPr>
            <w:tcW w:w="418" w:type="pct"/>
            <w:vAlign w:val="center"/>
          </w:tcPr>
          <w:p w14:paraId="5A819110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488" w:type="pct"/>
            <w:vAlign w:val="center"/>
          </w:tcPr>
          <w:p w14:paraId="37A704B4" w14:textId="77777777" w:rsidR="00B52589" w:rsidRPr="00B81EB1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81EB1">
              <w:rPr>
                <w:rFonts w:cs="Times New Roman"/>
                <w:noProof/>
                <w:sz w:val="16"/>
                <w:szCs w:val="16"/>
              </w:rPr>
              <w:t>(i) Promowanie środków na rzecz efektywności energetycznej</w:t>
            </w:r>
          </w:p>
        </w:tc>
        <w:tc>
          <w:tcPr>
            <w:tcW w:w="415" w:type="pct"/>
            <w:vAlign w:val="center"/>
          </w:tcPr>
          <w:p w14:paraId="1D6C4AD4" w14:textId="77777777" w:rsidR="00B52589" w:rsidRPr="00B81EB1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81EB1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488" w:type="pct"/>
            <w:vAlign w:val="center"/>
          </w:tcPr>
          <w:p w14:paraId="5E7F6DE5" w14:textId="77777777" w:rsidR="00B52589" w:rsidRPr="00B81EB1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AA6819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831" w:type="pct"/>
            <w:vAlign w:val="center"/>
          </w:tcPr>
          <w:p w14:paraId="59A7E3F3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RCR28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14:paraId="18E0C17D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2C0F81">
              <w:rPr>
                <w:rFonts w:cs="Times New Roman"/>
                <w:noProof/>
                <w:sz w:val="16"/>
                <w:szCs w:val="16"/>
              </w:rPr>
              <w:t>Budynki o podwyższonej klasie efektywności energetycznej (w tym: mieszkalne, prywatne niemieszkalne, publiczne niemieszkalne)</w:t>
            </w:r>
          </w:p>
        </w:tc>
        <w:tc>
          <w:tcPr>
            <w:tcW w:w="415" w:type="pct"/>
            <w:gridSpan w:val="2"/>
            <w:vAlign w:val="center"/>
          </w:tcPr>
          <w:p w14:paraId="016B9495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budynki</w:t>
            </w:r>
          </w:p>
        </w:tc>
        <w:tc>
          <w:tcPr>
            <w:tcW w:w="278" w:type="pct"/>
            <w:gridSpan w:val="2"/>
            <w:vAlign w:val="center"/>
          </w:tcPr>
          <w:p w14:paraId="172FC623" w14:textId="09AD3878" w:rsidR="00B52589" w:rsidRPr="00B30881" w:rsidRDefault="000C267C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0</w:t>
            </w:r>
          </w:p>
        </w:tc>
        <w:tc>
          <w:tcPr>
            <w:tcW w:w="285" w:type="pct"/>
            <w:gridSpan w:val="2"/>
            <w:vAlign w:val="center"/>
          </w:tcPr>
          <w:p w14:paraId="1ED0F46D" w14:textId="2E0D9450" w:rsidR="00B52589" w:rsidRPr="00B30881" w:rsidRDefault="000C267C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2021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513DB20E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14:paraId="46E4AAF9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278" w:type="pct"/>
            <w:vAlign w:val="center"/>
          </w:tcPr>
          <w:p w14:paraId="4D7FF98F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426E17" w:rsidRPr="000E2992" w14:paraId="72682237" w14:textId="77777777" w:rsidTr="00426E17">
        <w:trPr>
          <w:trHeight w:val="592"/>
        </w:trPr>
        <w:tc>
          <w:tcPr>
            <w:tcW w:w="418" w:type="pct"/>
            <w:vAlign w:val="center"/>
          </w:tcPr>
          <w:p w14:paraId="281C6732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488" w:type="pct"/>
            <w:vAlign w:val="center"/>
          </w:tcPr>
          <w:p w14:paraId="64AFACF9" w14:textId="77777777" w:rsidR="00B52589" w:rsidRPr="00B81EB1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81EB1">
              <w:rPr>
                <w:rFonts w:cs="Times New Roman"/>
                <w:noProof/>
                <w:sz w:val="16"/>
                <w:szCs w:val="16"/>
              </w:rPr>
              <w:t>(i) Promowanie środków na rzecz efektywności energetycznej</w:t>
            </w:r>
          </w:p>
        </w:tc>
        <w:tc>
          <w:tcPr>
            <w:tcW w:w="415" w:type="pct"/>
            <w:vAlign w:val="center"/>
          </w:tcPr>
          <w:p w14:paraId="428BB50F" w14:textId="77777777" w:rsidR="00B52589" w:rsidRPr="00B81EB1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81EB1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488" w:type="pct"/>
            <w:vAlign w:val="center"/>
          </w:tcPr>
          <w:p w14:paraId="04ADC9CF" w14:textId="77777777" w:rsidR="00B52589" w:rsidRPr="00B81EB1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AA6819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831" w:type="pct"/>
            <w:vAlign w:val="center"/>
          </w:tcPr>
          <w:p w14:paraId="1A23B702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RCR29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14:paraId="67309307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2C0F81">
              <w:rPr>
                <w:rFonts w:cs="Times New Roman"/>
                <w:noProof/>
                <w:sz w:val="16"/>
                <w:szCs w:val="16"/>
              </w:rPr>
              <w:t>Szacowana redukcja emisji gazów cieplarnianych</w:t>
            </w:r>
          </w:p>
        </w:tc>
        <w:tc>
          <w:tcPr>
            <w:tcW w:w="415" w:type="pct"/>
            <w:gridSpan w:val="2"/>
            <w:vAlign w:val="center"/>
          </w:tcPr>
          <w:p w14:paraId="4D856270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DD132B">
              <w:rPr>
                <w:rFonts w:cs="Times New Roman"/>
                <w:noProof/>
                <w:sz w:val="16"/>
                <w:szCs w:val="16"/>
              </w:rPr>
              <w:t>Tony równoważnika CO2</w:t>
            </w:r>
          </w:p>
        </w:tc>
        <w:tc>
          <w:tcPr>
            <w:tcW w:w="278" w:type="pct"/>
            <w:gridSpan w:val="2"/>
            <w:vAlign w:val="center"/>
          </w:tcPr>
          <w:p w14:paraId="111E35F0" w14:textId="25D6DDE3" w:rsidR="00B52589" w:rsidRPr="00B30881" w:rsidRDefault="000C267C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0</w:t>
            </w:r>
          </w:p>
        </w:tc>
        <w:tc>
          <w:tcPr>
            <w:tcW w:w="285" w:type="pct"/>
            <w:gridSpan w:val="2"/>
            <w:vAlign w:val="center"/>
          </w:tcPr>
          <w:p w14:paraId="4F07E418" w14:textId="694C1BDA" w:rsidR="00B52589" w:rsidRPr="00B30881" w:rsidRDefault="000C267C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2021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7CC6577D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14:paraId="60175064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278" w:type="pct"/>
            <w:vAlign w:val="center"/>
          </w:tcPr>
          <w:p w14:paraId="79740170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426E17" w:rsidRPr="000E2992" w14:paraId="106ABEA9" w14:textId="77777777" w:rsidTr="00426E17">
        <w:trPr>
          <w:trHeight w:val="592"/>
        </w:trPr>
        <w:tc>
          <w:tcPr>
            <w:tcW w:w="418" w:type="pct"/>
            <w:vAlign w:val="center"/>
          </w:tcPr>
          <w:p w14:paraId="1FF593FD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488" w:type="pct"/>
            <w:vAlign w:val="center"/>
          </w:tcPr>
          <w:p w14:paraId="2B3B1C11" w14:textId="77777777" w:rsidR="00B52589" w:rsidRPr="00B81EB1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81EB1">
              <w:rPr>
                <w:rFonts w:cs="Times New Roman"/>
                <w:noProof/>
                <w:sz w:val="16"/>
                <w:szCs w:val="16"/>
              </w:rPr>
              <w:t>(i) Promowanie środków na rzecz efektywności energetycznej</w:t>
            </w:r>
          </w:p>
        </w:tc>
        <w:tc>
          <w:tcPr>
            <w:tcW w:w="415" w:type="pct"/>
            <w:vAlign w:val="center"/>
          </w:tcPr>
          <w:p w14:paraId="15B072C6" w14:textId="77777777" w:rsidR="00B52589" w:rsidRPr="00B81EB1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81EB1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488" w:type="pct"/>
            <w:vAlign w:val="center"/>
          </w:tcPr>
          <w:p w14:paraId="2D2FCB0E" w14:textId="77777777" w:rsidR="00B52589" w:rsidRPr="00B81EB1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AA6819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831" w:type="pct"/>
            <w:vAlign w:val="center"/>
          </w:tcPr>
          <w:p w14:paraId="1D8DA99C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RCR30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14:paraId="5EB09120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2C0F81">
              <w:rPr>
                <w:rFonts w:cs="Times New Roman"/>
                <w:noProof/>
                <w:sz w:val="16"/>
                <w:szCs w:val="16"/>
              </w:rPr>
              <w:t>Przedsiębiorstwa, które dokonały poprawy charakterystyki energetycznej</w:t>
            </w:r>
          </w:p>
        </w:tc>
        <w:tc>
          <w:tcPr>
            <w:tcW w:w="415" w:type="pct"/>
            <w:gridSpan w:val="2"/>
            <w:vAlign w:val="center"/>
          </w:tcPr>
          <w:p w14:paraId="36BC4F18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przedsiębiorstwa</w:t>
            </w:r>
          </w:p>
        </w:tc>
        <w:tc>
          <w:tcPr>
            <w:tcW w:w="278" w:type="pct"/>
            <w:gridSpan w:val="2"/>
            <w:vAlign w:val="center"/>
          </w:tcPr>
          <w:p w14:paraId="713316B8" w14:textId="27CE0F72" w:rsidR="00B52589" w:rsidRPr="00B30881" w:rsidRDefault="000C267C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0</w:t>
            </w:r>
          </w:p>
        </w:tc>
        <w:tc>
          <w:tcPr>
            <w:tcW w:w="285" w:type="pct"/>
            <w:gridSpan w:val="2"/>
            <w:vAlign w:val="center"/>
          </w:tcPr>
          <w:p w14:paraId="4FFB8A3A" w14:textId="0566CD32" w:rsidR="00B52589" w:rsidRPr="00B30881" w:rsidRDefault="000C267C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2021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7FF2B6CC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14:paraId="1D5BA73F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278" w:type="pct"/>
            <w:vAlign w:val="center"/>
          </w:tcPr>
          <w:p w14:paraId="602BEE88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426E17" w:rsidRPr="000E2992" w14:paraId="120B3770" w14:textId="77777777" w:rsidTr="00426E17">
        <w:trPr>
          <w:trHeight w:val="592"/>
        </w:trPr>
        <w:tc>
          <w:tcPr>
            <w:tcW w:w="418" w:type="pct"/>
            <w:vAlign w:val="center"/>
          </w:tcPr>
          <w:p w14:paraId="6A211868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488" w:type="pct"/>
            <w:vAlign w:val="center"/>
          </w:tcPr>
          <w:p w14:paraId="12B244C5" w14:textId="77777777" w:rsidR="00B52589" w:rsidRPr="00B81EB1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81EB1">
              <w:rPr>
                <w:rFonts w:cs="Times New Roman"/>
                <w:noProof/>
                <w:sz w:val="16"/>
                <w:szCs w:val="16"/>
              </w:rPr>
              <w:t>(i) Promowanie środków na rzecz efektywności energetycznej</w:t>
            </w:r>
          </w:p>
        </w:tc>
        <w:tc>
          <w:tcPr>
            <w:tcW w:w="415" w:type="pct"/>
            <w:vAlign w:val="center"/>
          </w:tcPr>
          <w:p w14:paraId="5C04FE20" w14:textId="77777777" w:rsidR="00B52589" w:rsidRPr="00B81EB1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81EB1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488" w:type="pct"/>
            <w:vAlign w:val="center"/>
          </w:tcPr>
          <w:p w14:paraId="4695F32E" w14:textId="77777777" w:rsidR="00B52589" w:rsidRPr="00B81EB1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AA6819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831" w:type="pct"/>
            <w:vAlign w:val="center"/>
          </w:tcPr>
          <w:p w14:paraId="019F1896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RCR50</w:t>
            </w:r>
          </w:p>
        </w:tc>
        <w:tc>
          <w:tcPr>
            <w:tcW w:w="489" w:type="pct"/>
            <w:gridSpan w:val="2"/>
            <w:shd w:val="clear" w:color="auto" w:fill="auto"/>
            <w:vAlign w:val="center"/>
          </w:tcPr>
          <w:p w14:paraId="4F7EE30C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2C0F81">
              <w:rPr>
                <w:rFonts w:cs="Times New Roman"/>
                <w:noProof/>
                <w:sz w:val="16"/>
                <w:szCs w:val="16"/>
              </w:rPr>
              <w:t>Ludność odnosząca korzyści ze środków na rzecz jakości powietrza</w:t>
            </w:r>
          </w:p>
        </w:tc>
        <w:tc>
          <w:tcPr>
            <w:tcW w:w="415" w:type="pct"/>
            <w:gridSpan w:val="2"/>
            <w:vAlign w:val="center"/>
          </w:tcPr>
          <w:p w14:paraId="51D911CF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osoby</w:t>
            </w:r>
          </w:p>
        </w:tc>
        <w:tc>
          <w:tcPr>
            <w:tcW w:w="278" w:type="pct"/>
            <w:gridSpan w:val="2"/>
            <w:vAlign w:val="center"/>
          </w:tcPr>
          <w:p w14:paraId="0F8D1E53" w14:textId="1B21825A" w:rsidR="00B52589" w:rsidRPr="00B30881" w:rsidRDefault="000C267C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0</w:t>
            </w:r>
          </w:p>
        </w:tc>
        <w:tc>
          <w:tcPr>
            <w:tcW w:w="285" w:type="pct"/>
            <w:gridSpan w:val="2"/>
            <w:vAlign w:val="center"/>
          </w:tcPr>
          <w:p w14:paraId="33D10DC0" w14:textId="753F8B27" w:rsidR="00B52589" w:rsidRPr="00B30881" w:rsidRDefault="000C267C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2021</w:t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7609500B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14:paraId="5E50B945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278" w:type="pct"/>
            <w:vAlign w:val="center"/>
          </w:tcPr>
          <w:p w14:paraId="59E06EE5" w14:textId="77777777" w:rsidR="00B52589" w:rsidRPr="000E2992" w:rsidRDefault="00B52589" w:rsidP="003B483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</w:p>
        </w:tc>
      </w:tr>
    </w:tbl>
    <w:p w14:paraId="31754AFD" w14:textId="77777777" w:rsidR="00035647" w:rsidRDefault="00035647" w:rsidP="00035647">
      <w:pPr>
        <w:spacing w:before="240" w:after="240"/>
        <w:rPr>
          <w:rFonts w:eastAsia="Times New Roman"/>
          <w:b/>
          <w:iCs/>
          <w:noProof/>
          <w:szCs w:val="24"/>
          <w:u w:val="single"/>
        </w:rPr>
      </w:pPr>
      <w:r w:rsidRPr="005C61CB">
        <w:rPr>
          <w:rFonts w:eastAsia="Times New Roman"/>
          <w:b/>
          <w:iCs/>
          <w:noProof/>
          <w:szCs w:val="24"/>
          <w:u w:val="single"/>
        </w:rPr>
        <w:t>Załącznik 2 a</w:t>
      </w:r>
    </w:p>
    <w:p w14:paraId="7BCA8B5F" w14:textId="77777777" w:rsidR="00035647" w:rsidRDefault="00035647" w:rsidP="00035647">
      <w:pPr>
        <w:spacing w:before="240" w:after="240"/>
        <w:rPr>
          <w:rFonts w:eastAsia="Times New Roman"/>
          <w:iCs/>
          <w:noProof/>
          <w:szCs w:val="24"/>
        </w:rPr>
      </w:pPr>
      <w:r w:rsidRPr="005C61CB">
        <w:rPr>
          <w:rFonts w:eastAsia="Times New Roman"/>
          <w:iCs/>
          <w:noProof/>
          <w:szCs w:val="24"/>
        </w:rPr>
        <w:t>Lista planowanych proj</w:t>
      </w:r>
      <w:r>
        <w:rPr>
          <w:rFonts w:eastAsia="Times New Roman"/>
          <w:iCs/>
          <w:noProof/>
          <w:szCs w:val="24"/>
        </w:rPr>
        <w:t>e</w:t>
      </w:r>
      <w:r w:rsidRPr="005C61CB">
        <w:rPr>
          <w:rFonts w:eastAsia="Times New Roman"/>
          <w:iCs/>
          <w:noProof/>
          <w:szCs w:val="24"/>
        </w:rPr>
        <w:t>któw str</w:t>
      </w:r>
      <w:r>
        <w:rPr>
          <w:rFonts w:eastAsia="Times New Roman"/>
          <w:iCs/>
          <w:noProof/>
          <w:szCs w:val="24"/>
        </w:rPr>
        <w:t>a</w:t>
      </w:r>
      <w:r w:rsidRPr="005C61CB">
        <w:rPr>
          <w:rFonts w:eastAsia="Times New Roman"/>
          <w:iCs/>
          <w:noProof/>
          <w:szCs w:val="24"/>
        </w:rPr>
        <w:t xml:space="preserve">tegicznych </w:t>
      </w:r>
      <w:r>
        <w:rPr>
          <w:rFonts w:eastAsia="Times New Roman"/>
          <w:iCs/>
          <w:noProof/>
          <w:szCs w:val="24"/>
        </w:rPr>
        <w:t xml:space="preserve"> </w:t>
      </w:r>
    </w:p>
    <w:p w14:paraId="4D72BBFD" w14:textId="7F9F325D" w:rsidR="006B72A4" w:rsidRDefault="00035647" w:rsidP="00426E17">
      <w:pPr>
        <w:spacing w:before="240" w:after="240"/>
        <w:rPr>
          <w:rFonts w:eastAsia="Times New Roman"/>
          <w:noProof/>
        </w:rPr>
      </w:pPr>
      <w:r>
        <w:rPr>
          <w:rFonts w:eastAsia="Times New Roman"/>
          <w:noProof/>
        </w:rPr>
        <w:t>BRAK w tym celu szczegółowym</w:t>
      </w:r>
    </w:p>
    <w:sectPr w:rsidR="006B72A4" w:rsidSect="005C61CB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6148D" w14:textId="77777777" w:rsidR="00C3422A" w:rsidRDefault="00C3422A">
      <w:pPr>
        <w:spacing w:before="0" w:after="0"/>
      </w:pPr>
      <w:r>
        <w:separator/>
      </w:r>
    </w:p>
  </w:endnote>
  <w:endnote w:type="continuationSeparator" w:id="0">
    <w:p w14:paraId="32C941CD" w14:textId="77777777" w:rsidR="00C3422A" w:rsidRDefault="00C3422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387305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9DCE5E" w14:textId="5BF2FE32" w:rsidR="00B97F76" w:rsidRDefault="00B97F76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75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02BFEB" w14:textId="77777777" w:rsidR="00B97F76" w:rsidRDefault="00B97F76">
    <w:pPr>
      <w:pStyle w:val="Stopka"/>
      <w:rPr>
        <w:rFonts w:ascii="Arial" w:hAnsi="Arial" w:cs="Arial"/>
        <w:b/>
        <w:sz w:val="4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12227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A9485F" w14:textId="77777777" w:rsidR="00B97F76" w:rsidRDefault="00B97F76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160</w:t>
        </w:r>
        <w:r>
          <w:rPr>
            <w:noProof/>
          </w:rPr>
          <w:fldChar w:fldCharType="end"/>
        </w:r>
      </w:p>
    </w:sdtContent>
  </w:sdt>
  <w:p w14:paraId="644A611E" w14:textId="77777777" w:rsidR="00B97F76" w:rsidRDefault="00B97F76">
    <w:pPr>
      <w:pStyle w:val="FooterLandscap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7162D" w14:textId="77777777" w:rsidR="00C3422A" w:rsidRDefault="00C3422A">
      <w:pPr>
        <w:spacing w:before="0" w:after="0"/>
      </w:pPr>
      <w:r>
        <w:separator/>
      </w:r>
    </w:p>
  </w:footnote>
  <w:footnote w:type="continuationSeparator" w:id="0">
    <w:p w14:paraId="02BAA22A" w14:textId="77777777" w:rsidR="00C3422A" w:rsidRDefault="00C3422A">
      <w:pPr>
        <w:spacing w:before="0" w:after="0"/>
      </w:pPr>
      <w:r>
        <w:continuationSeparator/>
      </w:r>
    </w:p>
  </w:footnote>
  <w:footnote w:id="1">
    <w:p w14:paraId="1DD7D7B3" w14:textId="75246051" w:rsidR="00B603D5" w:rsidRDefault="00B97F76" w:rsidP="00601917">
      <w:pPr>
        <w:pStyle w:val="Tekstprzypisudolnego"/>
      </w:pPr>
      <w:r>
        <w:rPr>
          <w:rStyle w:val="Odwoanieprzypisudolnego"/>
        </w:rPr>
        <w:footnoteRef/>
      </w:r>
      <w:r>
        <w:t xml:space="preserve"> Z wyjątkiem celu szczegółowego określonego w art. 4 ust. 1 lit. c)</w:t>
      </w:r>
      <w:r w:rsidR="00B603D5">
        <w:t xml:space="preserve"> </w:t>
      </w:r>
      <w:proofErr w:type="spellStart"/>
      <w:r w:rsidR="00B603D5">
        <w:t>ppkt</w:t>
      </w:r>
      <w:proofErr w:type="spellEnd"/>
      <w:r w:rsidR="00B603D5">
        <w:t xml:space="preserve"> (vii) rozporządzenia EFS+</w:t>
      </w:r>
      <w:r w:rsidR="00601917">
        <w:t>,</w:t>
      </w:r>
    </w:p>
  </w:footnote>
  <w:footnote w:id="2">
    <w:p w14:paraId="2C81BF79" w14:textId="77777777" w:rsidR="006D75F5" w:rsidRDefault="006D75F5" w:rsidP="006D75F5">
      <w:pPr>
        <w:pStyle w:val="Tekstprzypisudolnego"/>
      </w:pPr>
      <w:r>
        <w:rPr>
          <w:rStyle w:val="Odwoanieprzypisudolnego"/>
        </w:rPr>
        <w:footnoteRef/>
      </w:r>
      <w:r>
        <w:t xml:space="preserve"> Bez ograniczeń co do typu budynków.</w:t>
      </w:r>
    </w:p>
  </w:footnote>
  <w:footnote w:id="3">
    <w:p w14:paraId="4BCDC763" w14:textId="631D57EF" w:rsidR="00B97F76" w:rsidRDefault="00DB4DDC" w:rsidP="00426E17">
      <w:pPr>
        <w:pStyle w:val="Tekstprzypisudolnego"/>
        <w:ind w:left="0" w:firstLine="0"/>
      </w:pPr>
      <w:r>
        <w:t>3 Przed przeglądem śródokresowym w 2025 r. w przypadku EFRR, EFS + oraz Funduszu Spójności, podział na lata tylko w przedziale 2021–2025.</w:t>
      </w:r>
      <w:r w:rsidR="00B97F76">
        <w:tab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55652B5"/>
    <w:multiLevelType w:val="multilevel"/>
    <w:tmpl w:val="B10A6748"/>
    <w:lvl w:ilvl="0">
      <w:start w:val="1"/>
      <w:numFmt w:val="decimal"/>
      <w:pStyle w:val="Listanumerowana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B2654F3"/>
    <w:multiLevelType w:val="hybridMultilevel"/>
    <w:tmpl w:val="66649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9F4FC9"/>
    <w:multiLevelType w:val="hybridMultilevel"/>
    <w:tmpl w:val="4F9EB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C78B8"/>
    <w:multiLevelType w:val="multilevel"/>
    <w:tmpl w:val="5C1E6B1C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1B8873ED"/>
    <w:multiLevelType w:val="hybridMultilevel"/>
    <w:tmpl w:val="56CEA4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3A4615"/>
    <w:multiLevelType w:val="multilevel"/>
    <w:tmpl w:val="E248887C"/>
    <w:lvl w:ilvl="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87" w:hanging="64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</w:rPr>
    </w:lvl>
  </w:abstractNum>
  <w:abstractNum w:abstractNumId="13" w15:restartNumberingAfterBreak="0">
    <w:nsid w:val="229E2E1B"/>
    <w:multiLevelType w:val="hybridMultilevel"/>
    <w:tmpl w:val="EE4424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5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6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7" w15:restartNumberingAfterBreak="0">
    <w:nsid w:val="2D4B46DE"/>
    <w:multiLevelType w:val="hybridMultilevel"/>
    <w:tmpl w:val="EDD20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D732F"/>
    <w:multiLevelType w:val="hybridMultilevel"/>
    <w:tmpl w:val="2782F0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28415E7"/>
    <w:multiLevelType w:val="multilevel"/>
    <w:tmpl w:val="92100ADA"/>
    <w:lvl w:ilvl="0">
      <w:start w:val="1"/>
      <w:numFmt w:val="decimal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2" w15:restartNumberingAfterBreak="0">
    <w:nsid w:val="45481EA4"/>
    <w:multiLevelType w:val="multilevel"/>
    <w:tmpl w:val="28525E6E"/>
    <w:lvl w:ilvl="0">
      <w:start w:val="1"/>
      <w:numFmt w:val="decimal"/>
      <w:pStyle w:val="Listanumerowana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4" w15:restartNumberingAfterBreak="0">
    <w:nsid w:val="4561519B"/>
    <w:multiLevelType w:val="hybridMultilevel"/>
    <w:tmpl w:val="DA102A32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5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8860AAB"/>
    <w:multiLevelType w:val="multilevel"/>
    <w:tmpl w:val="E8744BD2"/>
    <w:lvl w:ilvl="0">
      <w:start w:val="1"/>
      <w:numFmt w:val="decimal"/>
      <w:pStyle w:val="Listanumerowana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4A432656"/>
    <w:multiLevelType w:val="multilevel"/>
    <w:tmpl w:val="AC885D7A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4A6B1FB0"/>
    <w:multiLevelType w:val="hybridMultilevel"/>
    <w:tmpl w:val="B1021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B75945"/>
    <w:multiLevelType w:val="hybridMultilevel"/>
    <w:tmpl w:val="FB4E6F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31" w15:restartNumberingAfterBreak="0">
    <w:nsid w:val="57145BB7"/>
    <w:multiLevelType w:val="hybridMultilevel"/>
    <w:tmpl w:val="928A6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886836"/>
    <w:multiLevelType w:val="hybridMultilevel"/>
    <w:tmpl w:val="3D0C67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4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6" w15:restartNumberingAfterBreak="0">
    <w:nsid w:val="65D7489A"/>
    <w:multiLevelType w:val="hybridMultilevel"/>
    <w:tmpl w:val="132A9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8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39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1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42" w15:restartNumberingAfterBreak="0">
    <w:nsid w:val="6E742E9A"/>
    <w:multiLevelType w:val="hybridMultilevel"/>
    <w:tmpl w:val="12A82BB6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767F4AB5"/>
    <w:multiLevelType w:val="hybridMultilevel"/>
    <w:tmpl w:val="6CAEDC20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StyleHeading3BoldNotItalic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992FFB"/>
    <w:multiLevelType w:val="hybridMultilevel"/>
    <w:tmpl w:val="957C1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2"/>
  </w:num>
  <w:num w:numId="2">
    <w:abstractNumId w:val="27"/>
  </w:num>
  <w:num w:numId="3">
    <w:abstractNumId w:val="4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7"/>
  </w:num>
  <w:num w:numId="12">
    <w:abstractNumId w:val="39"/>
  </w:num>
  <w:num w:numId="13">
    <w:abstractNumId w:val="38"/>
  </w:num>
  <w:num w:numId="14">
    <w:abstractNumId w:val="41"/>
  </w:num>
  <w:num w:numId="15">
    <w:abstractNumId w:val="14"/>
  </w:num>
  <w:num w:numId="16">
    <w:abstractNumId w:val="20"/>
  </w:num>
  <w:num w:numId="17">
    <w:abstractNumId w:val="25"/>
  </w:num>
  <w:num w:numId="18">
    <w:abstractNumId w:val="22"/>
  </w:num>
  <w:num w:numId="19">
    <w:abstractNumId w:val="6"/>
  </w:num>
  <w:num w:numId="20">
    <w:abstractNumId w:val="26"/>
  </w:num>
  <w:num w:numId="21">
    <w:abstractNumId w:val="9"/>
  </w:num>
  <w:num w:numId="22">
    <w:abstractNumId w:val="23"/>
    <w:lvlOverride w:ilvl="0">
      <w:startOverride w:val="1"/>
    </w:lvlOverride>
  </w:num>
  <w:num w:numId="23">
    <w:abstractNumId w:val="35"/>
    <w:lvlOverride w:ilvl="0">
      <w:startOverride w:val="1"/>
    </w:lvlOverride>
  </w:num>
  <w:num w:numId="24">
    <w:abstractNumId w:val="19"/>
  </w:num>
  <w:num w:numId="25">
    <w:abstractNumId w:val="40"/>
  </w:num>
  <w:num w:numId="26">
    <w:abstractNumId w:val="16"/>
  </w:num>
  <w:num w:numId="27">
    <w:abstractNumId w:val="21"/>
  </w:num>
  <w:num w:numId="28">
    <w:abstractNumId w:val="33"/>
  </w:num>
  <w:num w:numId="29">
    <w:abstractNumId w:val="34"/>
  </w:num>
  <w:num w:numId="30">
    <w:abstractNumId w:val="15"/>
  </w:num>
  <w:num w:numId="31">
    <w:abstractNumId w:val="30"/>
  </w:num>
  <w:num w:numId="32">
    <w:abstractNumId w:val="45"/>
  </w:num>
  <w:num w:numId="33">
    <w:abstractNumId w:val="18"/>
  </w:num>
  <w:num w:numId="34">
    <w:abstractNumId w:val="28"/>
  </w:num>
  <w:num w:numId="35">
    <w:abstractNumId w:val="17"/>
  </w:num>
  <w:num w:numId="36">
    <w:abstractNumId w:val="36"/>
  </w:num>
  <w:num w:numId="37">
    <w:abstractNumId w:val="44"/>
  </w:num>
  <w:num w:numId="38">
    <w:abstractNumId w:val="7"/>
  </w:num>
  <w:num w:numId="39">
    <w:abstractNumId w:val="31"/>
  </w:num>
  <w:num w:numId="40">
    <w:abstractNumId w:val="11"/>
  </w:num>
  <w:num w:numId="41">
    <w:abstractNumId w:val="42"/>
  </w:num>
  <w:num w:numId="42">
    <w:abstractNumId w:val="13"/>
  </w:num>
  <w:num w:numId="43">
    <w:abstractNumId w:val="32"/>
  </w:num>
  <w:num w:numId="44">
    <w:abstractNumId w:val="29"/>
  </w:num>
  <w:num w:numId="45">
    <w:abstractNumId w:val="8"/>
  </w:num>
  <w:num w:numId="46">
    <w:abstractNumId w:val="2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hideSpellingErrors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Status" w:val="Green"/>
    <w:docVar w:name="LW_ACCOMPAGNANT.CP" w:val="do"/>
    <w:docVar w:name="LW_ANNEX_NBR_FIRST" w:val="1"/>
    <w:docVar w:name="LW_ANNEX_NBR_LAST" w:val="22"/>
    <w:docVar w:name="LW_ANNEX_UNIQUE" w:val="0"/>
    <w:docVar w:name="LW_CORRIGENDUM" w:val="&lt;UNUSED&gt;"/>
    <w:docVar w:name="LW_COVERPAGE_EXISTS" w:val="True"/>
    <w:docVar w:name="LW_COVERPAGE_GUID" w:val="229F5C03-2B36-4215-B067-F0B66BFF43C8"/>
    <w:docVar w:name="LW_COVERPAGE_TYPE" w:val="1"/>
    <w:docVar w:name="LW_CROSSREFERENCE" w:val="&lt;UNUSED&gt;"/>
    <w:docVar w:name="LW_DocType" w:val="NORMAL"/>
    <w:docVar w:name="LW_EMISSION" w:val="29.5.2018"/>
    <w:docVar w:name="LW_EMISSION_ISODATE" w:val="2018-05-29"/>
    <w:docVar w:name="LW_EMISSION_LOCATION" w:val="STR"/>
    <w:docVar w:name="LW_EMISSION_PREFIX" w:val="Strasburg, dnia "/>
    <w:docVar w:name="LW_EMISSION_SUFFIX" w:val="r."/>
    <w:docVar w:name="LW_ID_DOCTYPE_NONLW" w:val="CP-036"/>
    <w:docVar w:name="LW_LANGUE" w:val="PL"/>
    <w:docVar w:name="LW_LEVEL_OF_SENSITIVITY" w:val="Standard treatment"/>
    <w:docVar w:name="LW_NOM.INST" w:val="KOMISJA EUROPEJSKA"/>
    <w:docVar w:name="LW_NOM.INST_JOINTDOC" w:val="&lt;EMPTY&gt;"/>
    <w:docVar w:name="LW_OBJETACTEPRINCIPAL.CP" w:val="ustanawiaj\u261?cego wspólne przepisy dotycz\u261?ce Europejskiego Funduszu Rozwoju Regionalnego, Europejskiego Funduszu Spo\u322?ecznego Plus, Funduszu Spójno\u347?ci i Europejskiego Funduszu Morskiego i Rybackiego, a tak\u380?e przepisy finansowe na potrzeby tych funduszy oraz na potrzeby Funduszu Azylu i Migracji, Funduszu Bezpiecze\u324?stwa Wewn\u281?trznego i Instrumentu na rzecz Zarz\u261?dzania Granicami i Wiz"/>
    <w:docVar w:name="LW_PART_NBR" w:val="&lt;UNUSED&gt;"/>
    <w:docVar w:name="LW_PART_NBR_TOTAL" w:val="&lt;UNUSED&gt;"/>
    <w:docVar w:name="LW_REF.INST.NEW" w:val="COM"/>
    <w:docVar w:name="LW_REF.INST.NEW_ADOPTED" w:val="final"/>
    <w:docVar w:name="LW_REF.INST.NEW_TEXT" w:val="(2018) 375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UPERTITRE" w:val="&lt;UNUSED&gt;"/>
    <w:docVar w:name="LW_TITRE.OBJ.CP" w:val="&lt;UNUSED&gt;"/>
    <w:docVar w:name="LW_TYPE.DOC.CP" w:val="ZA\u321?\u260?CZNIKI_x000b_"/>
    <w:docVar w:name="LW_TYPEACTEPRINCIPAL.CP" w:val="wniosku dotycz\u261?cego_x000b__x000b_ROZPORZ\u260?DZENIA PARLAMENTU EUROPEJSKIEGO I RADY"/>
  </w:docVars>
  <w:rsids>
    <w:rsidRoot w:val="006B72A4"/>
    <w:rsid w:val="00004CF4"/>
    <w:rsid w:val="0000615B"/>
    <w:rsid w:val="00016203"/>
    <w:rsid w:val="00020989"/>
    <w:rsid w:val="00030E6C"/>
    <w:rsid w:val="00035647"/>
    <w:rsid w:val="00042B04"/>
    <w:rsid w:val="00045D3C"/>
    <w:rsid w:val="00050E44"/>
    <w:rsid w:val="00063861"/>
    <w:rsid w:val="00067B9F"/>
    <w:rsid w:val="00081FBF"/>
    <w:rsid w:val="000927B5"/>
    <w:rsid w:val="00093453"/>
    <w:rsid w:val="000A51F8"/>
    <w:rsid w:val="000C267C"/>
    <w:rsid w:val="000D4324"/>
    <w:rsid w:val="000D61E6"/>
    <w:rsid w:val="000E45FC"/>
    <w:rsid w:val="000E7BA4"/>
    <w:rsid w:val="000F4BAA"/>
    <w:rsid w:val="00101503"/>
    <w:rsid w:val="00106892"/>
    <w:rsid w:val="00106D01"/>
    <w:rsid w:val="0010737C"/>
    <w:rsid w:val="001075D1"/>
    <w:rsid w:val="00110B2A"/>
    <w:rsid w:val="00126FEA"/>
    <w:rsid w:val="00137A6D"/>
    <w:rsid w:val="001402EF"/>
    <w:rsid w:val="00164B4D"/>
    <w:rsid w:val="0016534E"/>
    <w:rsid w:val="00175F2F"/>
    <w:rsid w:val="001771DB"/>
    <w:rsid w:val="0019208F"/>
    <w:rsid w:val="001A0CF0"/>
    <w:rsid w:val="001B2458"/>
    <w:rsid w:val="001B5177"/>
    <w:rsid w:val="001B66AB"/>
    <w:rsid w:val="001D53EA"/>
    <w:rsid w:val="001D79A8"/>
    <w:rsid w:val="001E2F46"/>
    <w:rsid w:val="001E52F0"/>
    <w:rsid w:val="001E744D"/>
    <w:rsid w:val="001F02CA"/>
    <w:rsid w:val="001F4F22"/>
    <w:rsid w:val="0020576B"/>
    <w:rsid w:val="00205CB1"/>
    <w:rsid w:val="00215053"/>
    <w:rsid w:val="002151B0"/>
    <w:rsid w:val="00233211"/>
    <w:rsid w:val="00236CBA"/>
    <w:rsid w:val="00257E8C"/>
    <w:rsid w:val="00257F2C"/>
    <w:rsid w:val="00263759"/>
    <w:rsid w:val="002660B1"/>
    <w:rsid w:val="00270DA0"/>
    <w:rsid w:val="00275D46"/>
    <w:rsid w:val="00291D44"/>
    <w:rsid w:val="00296751"/>
    <w:rsid w:val="002A119A"/>
    <w:rsid w:val="002A4991"/>
    <w:rsid w:val="002A49AC"/>
    <w:rsid w:val="002B088E"/>
    <w:rsid w:val="002B2887"/>
    <w:rsid w:val="002B29D6"/>
    <w:rsid w:val="002B36C4"/>
    <w:rsid w:val="002B3A63"/>
    <w:rsid w:val="002C431F"/>
    <w:rsid w:val="002E4DA1"/>
    <w:rsid w:val="002F090C"/>
    <w:rsid w:val="002F1009"/>
    <w:rsid w:val="002F3218"/>
    <w:rsid w:val="003012C5"/>
    <w:rsid w:val="0030249F"/>
    <w:rsid w:val="00304000"/>
    <w:rsid w:val="00305AEE"/>
    <w:rsid w:val="0030787A"/>
    <w:rsid w:val="00311DB8"/>
    <w:rsid w:val="00324ED0"/>
    <w:rsid w:val="00356C12"/>
    <w:rsid w:val="003607B4"/>
    <w:rsid w:val="0036219F"/>
    <w:rsid w:val="00364E48"/>
    <w:rsid w:val="00375AC0"/>
    <w:rsid w:val="0038632C"/>
    <w:rsid w:val="003B1883"/>
    <w:rsid w:val="003B59DC"/>
    <w:rsid w:val="003C1E09"/>
    <w:rsid w:val="003C4410"/>
    <w:rsid w:val="003C6181"/>
    <w:rsid w:val="003C79DA"/>
    <w:rsid w:val="003C7FFE"/>
    <w:rsid w:val="003D6BE8"/>
    <w:rsid w:val="003E39EE"/>
    <w:rsid w:val="003E3D64"/>
    <w:rsid w:val="003E58BE"/>
    <w:rsid w:val="003F7DF4"/>
    <w:rsid w:val="004039CC"/>
    <w:rsid w:val="004066A0"/>
    <w:rsid w:val="00416CDD"/>
    <w:rsid w:val="00421A44"/>
    <w:rsid w:val="00426E17"/>
    <w:rsid w:val="0043453C"/>
    <w:rsid w:val="004368C8"/>
    <w:rsid w:val="0044296B"/>
    <w:rsid w:val="00444C15"/>
    <w:rsid w:val="00444D83"/>
    <w:rsid w:val="0044684A"/>
    <w:rsid w:val="00450AA5"/>
    <w:rsid w:val="00451A78"/>
    <w:rsid w:val="0045781D"/>
    <w:rsid w:val="00460B64"/>
    <w:rsid w:val="004641EA"/>
    <w:rsid w:val="004654EF"/>
    <w:rsid w:val="00467B68"/>
    <w:rsid w:val="004739C7"/>
    <w:rsid w:val="0047715A"/>
    <w:rsid w:val="00477621"/>
    <w:rsid w:val="00477725"/>
    <w:rsid w:val="00482A46"/>
    <w:rsid w:val="00485432"/>
    <w:rsid w:val="004854F7"/>
    <w:rsid w:val="004938C4"/>
    <w:rsid w:val="00494B8B"/>
    <w:rsid w:val="004962A7"/>
    <w:rsid w:val="00496425"/>
    <w:rsid w:val="004A0E9A"/>
    <w:rsid w:val="004B03B7"/>
    <w:rsid w:val="004C0BAD"/>
    <w:rsid w:val="004C2FFF"/>
    <w:rsid w:val="004C5F02"/>
    <w:rsid w:val="004D0D28"/>
    <w:rsid w:val="004D1D60"/>
    <w:rsid w:val="004E15B3"/>
    <w:rsid w:val="004E5FBD"/>
    <w:rsid w:val="004F5053"/>
    <w:rsid w:val="00507F23"/>
    <w:rsid w:val="00510C89"/>
    <w:rsid w:val="005140A5"/>
    <w:rsid w:val="0052247A"/>
    <w:rsid w:val="0053076B"/>
    <w:rsid w:val="00535A22"/>
    <w:rsid w:val="0056556C"/>
    <w:rsid w:val="00570BE2"/>
    <w:rsid w:val="005713CC"/>
    <w:rsid w:val="0057689C"/>
    <w:rsid w:val="00585522"/>
    <w:rsid w:val="005A6A02"/>
    <w:rsid w:val="005A7346"/>
    <w:rsid w:val="005C61CB"/>
    <w:rsid w:val="005D6B15"/>
    <w:rsid w:val="005E2911"/>
    <w:rsid w:val="005E5451"/>
    <w:rsid w:val="005E609C"/>
    <w:rsid w:val="005F151F"/>
    <w:rsid w:val="005F55E3"/>
    <w:rsid w:val="00600016"/>
    <w:rsid w:val="00601917"/>
    <w:rsid w:val="00626AAC"/>
    <w:rsid w:val="00634ACE"/>
    <w:rsid w:val="006455E4"/>
    <w:rsid w:val="00652337"/>
    <w:rsid w:val="00652392"/>
    <w:rsid w:val="00654487"/>
    <w:rsid w:val="006671A1"/>
    <w:rsid w:val="0066786D"/>
    <w:rsid w:val="00670B41"/>
    <w:rsid w:val="00682752"/>
    <w:rsid w:val="006B3A5D"/>
    <w:rsid w:val="006B4565"/>
    <w:rsid w:val="006B72A4"/>
    <w:rsid w:val="006C3CC3"/>
    <w:rsid w:val="006C68CE"/>
    <w:rsid w:val="006D75F5"/>
    <w:rsid w:val="006E5E08"/>
    <w:rsid w:val="006E6BAA"/>
    <w:rsid w:val="006F120F"/>
    <w:rsid w:val="006F487E"/>
    <w:rsid w:val="00706E59"/>
    <w:rsid w:val="00713A64"/>
    <w:rsid w:val="0071419F"/>
    <w:rsid w:val="00717799"/>
    <w:rsid w:val="00720CDF"/>
    <w:rsid w:val="00723942"/>
    <w:rsid w:val="00723DF6"/>
    <w:rsid w:val="00726E7F"/>
    <w:rsid w:val="007320E9"/>
    <w:rsid w:val="00732FEA"/>
    <w:rsid w:val="00740375"/>
    <w:rsid w:val="00746607"/>
    <w:rsid w:val="0075710F"/>
    <w:rsid w:val="007713C2"/>
    <w:rsid w:val="00797770"/>
    <w:rsid w:val="00797EB4"/>
    <w:rsid w:val="007A5C07"/>
    <w:rsid w:val="007A6804"/>
    <w:rsid w:val="007B6E25"/>
    <w:rsid w:val="007D4131"/>
    <w:rsid w:val="007F217A"/>
    <w:rsid w:val="007F2B28"/>
    <w:rsid w:val="007F2BBB"/>
    <w:rsid w:val="0080191E"/>
    <w:rsid w:val="0080784D"/>
    <w:rsid w:val="0081492D"/>
    <w:rsid w:val="008247CC"/>
    <w:rsid w:val="00826AB6"/>
    <w:rsid w:val="00826FF8"/>
    <w:rsid w:val="0085042C"/>
    <w:rsid w:val="008512BB"/>
    <w:rsid w:val="008513D8"/>
    <w:rsid w:val="00856637"/>
    <w:rsid w:val="00865875"/>
    <w:rsid w:val="00870997"/>
    <w:rsid w:val="00886AF6"/>
    <w:rsid w:val="008A0C81"/>
    <w:rsid w:val="008B2D5E"/>
    <w:rsid w:val="008B4DE3"/>
    <w:rsid w:val="008B5414"/>
    <w:rsid w:val="008C3398"/>
    <w:rsid w:val="008C6208"/>
    <w:rsid w:val="008C7660"/>
    <w:rsid w:val="008E52DF"/>
    <w:rsid w:val="00904359"/>
    <w:rsid w:val="00912318"/>
    <w:rsid w:val="00913A00"/>
    <w:rsid w:val="00922C1A"/>
    <w:rsid w:val="00952C18"/>
    <w:rsid w:val="009533CA"/>
    <w:rsid w:val="00955106"/>
    <w:rsid w:val="00955301"/>
    <w:rsid w:val="009553FD"/>
    <w:rsid w:val="0096180F"/>
    <w:rsid w:val="00965741"/>
    <w:rsid w:val="009664C8"/>
    <w:rsid w:val="00967611"/>
    <w:rsid w:val="00996A87"/>
    <w:rsid w:val="009A00F3"/>
    <w:rsid w:val="009A3509"/>
    <w:rsid w:val="009A4A38"/>
    <w:rsid w:val="009A4DFE"/>
    <w:rsid w:val="009B04BE"/>
    <w:rsid w:val="009B4D63"/>
    <w:rsid w:val="009C6812"/>
    <w:rsid w:val="009D2CD5"/>
    <w:rsid w:val="009E68F1"/>
    <w:rsid w:val="009F200B"/>
    <w:rsid w:val="009F38D0"/>
    <w:rsid w:val="00A02BD6"/>
    <w:rsid w:val="00A032F8"/>
    <w:rsid w:val="00A25CCA"/>
    <w:rsid w:val="00A26631"/>
    <w:rsid w:val="00A27D31"/>
    <w:rsid w:val="00A301A5"/>
    <w:rsid w:val="00A412C2"/>
    <w:rsid w:val="00A541D4"/>
    <w:rsid w:val="00A55602"/>
    <w:rsid w:val="00A7032C"/>
    <w:rsid w:val="00A93B03"/>
    <w:rsid w:val="00AA74F6"/>
    <w:rsid w:val="00AB22B2"/>
    <w:rsid w:val="00AC7CA7"/>
    <w:rsid w:val="00AD4522"/>
    <w:rsid w:val="00AE0F89"/>
    <w:rsid w:val="00AE1E6F"/>
    <w:rsid w:val="00AE1F03"/>
    <w:rsid w:val="00AE63BD"/>
    <w:rsid w:val="00AE72DD"/>
    <w:rsid w:val="00AF39B1"/>
    <w:rsid w:val="00AF7BAE"/>
    <w:rsid w:val="00B00C7B"/>
    <w:rsid w:val="00B06D06"/>
    <w:rsid w:val="00B118B6"/>
    <w:rsid w:val="00B12F98"/>
    <w:rsid w:val="00B141B7"/>
    <w:rsid w:val="00B167E6"/>
    <w:rsid w:val="00B177CF"/>
    <w:rsid w:val="00B20A0D"/>
    <w:rsid w:val="00B21913"/>
    <w:rsid w:val="00B40AC7"/>
    <w:rsid w:val="00B43559"/>
    <w:rsid w:val="00B52589"/>
    <w:rsid w:val="00B54170"/>
    <w:rsid w:val="00B56BFA"/>
    <w:rsid w:val="00B603D5"/>
    <w:rsid w:val="00B61066"/>
    <w:rsid w:val="00B6314E"/>
    <w:rsid w:val="00B73279"/>
    <w:rsid w:val="00B749EE"/>
    <w:rsid w:val="00B83328"/>
    <w:rsid w:val="00B90C3A"/>
    <w:rsid w:val="00B92C05"/>
    <w:rsid w:val="00B96794"/>
    <w:rsid w:val="00B97F76"/>
    <w:rsid w:val="00BA48A3"/>
    <w:rsid w:val="00BB44FB"/>
    <w:rsid w:val="00BC5A29"/>
    <w:rsid w:val="00BC78D7"/>
    <w:rsid w:val="00BC7CBE"/>
    <w:rsid w:val="00BE5B89"/>
    <w:rsid w:val="00BF2369"/>
    <w:rsid w:val="00BF6302"/>
    <w:rsid w:val="00C01252"/>
    <w:rsid w:val="00C07609"/>
    <w:rsid w:val="00C14437"/>
    <w:rsid w:val="00C20EF8"/>
    <w:rsid w:val="00C3422A"/>
    <w:rsid w:val="00C36F32"/>
    <w:rsid w:val="00C47278"/>
    <w:rsid w:val="00C61218"/>
    <w:rsid w:val="00C64619"/>
    <w:rsid w:val="00C6690B"/>
    <w:rsid w:val="00C77CA5"/>
    <w:rsid w:val="00C8033B"/>
    <w:rsid w:val="00C82FF0"/>
    <w:rsid w:val="00C9402F"/>
    <w:rsid w:val="00C967FD"/>
    <w:rsid w:val="00CA1EDC"/>
    <w:rsid w:val="00CA2F72"/>
    <w:rsid w:val="00CA7EA2"/>
    <w:rsid w:val="00CB2338"/>
    <w:rsid w:val="00CB4140"/>
    <w:rsid w:val="00CC10C7"/>
    <w:rsid w:val="00CC4A22"/>
    <w:rsid w:val="00CC7D19"/>
    <w:rsid w:val="00CD6105"/>
    <w:rsid w:val="00D05006"/>
    <w:rsid w:val="00D0612D"/>
    <w:rsid w:val="00D142DE"/>
    <w:rsid w:val="00D15152"/>
    <w:rsid w:val="00D158B8"/>
    <w:rsid w:val="00D218E0"/>
    <w:rsid w:val="00D23241"/>
    <w:rsid w:val="00D45B7B"/>
    <w:rsid w:val="00D474AD"/>
    <w:rsid w:val="00D50BE9"/>
    <w:rsid w:val="00D51990"/>
    <w:rsid w:val="00D52FD6"/>
    <w:rsid w:val="00D53A71"/>
    <w:rsid w:val="00D564F4"/>
    <w:rsid w:val="00D65365"/>
    <w:rsid w:val="00D7349F"/>
    <w:rsid w:val="00D80293"/>
    <w:rsid w:val="00D8051D"/>
    <w:rsid w:val="00D87719"/>
    <w:rsid w:val="00DA1BC5"/>
    <w:rsid w:val="00DB4DDC"/>
    <w:rsid w:val="00DB5AC1"/>
    <w:rsid w:val="00DB7EDA"/>
    <w:rsid w:val="00DC325A"/>
    <w:rsid w:val="00DC41F4"/>
    <w:rsid w:val="00DC77B1"/>
    <w:rsid w:val="00DD054A"/>
    <w:rsid w:val="00DD2DF1"/>
    <w:rsid w:val="00DE0E2E"/>
    <w:rsid w:val="00DF6A2A"/>
    <w:rsid w:val="00E026A3"/>
    <w:rsid w:val="00E139C9"/>
    <w:rsid w:val="00E15850"/>
    <w:rsid w:val="00E206C0"/>
    <w:rsid w:val="00E2785D"/>
    <w:rsid w:val="00E32465"/>
    <w:rsid w:val="00E36337"/>
    <w:rsid w:val="00E41096"/>
    <w:rsid w:val="00E42311"/>
    <w:rsid w:val="00E429BC"/>
    <w:rsid w:val="00E5025D"/>
    <w:rsid w:val="00E52D36"/>
    <w:rsid w:val="00E53F0A"/>
    <w:rsid w:val="00E62A77"/>
    <w:rsid w:val="00E65820"/>
    <w:rsid w:val="00E66810"/>
    <w:rsid w:val="00E73436"/>
    <w:rsid w:val="00E7400F"/>
    <w:rsid w:val="00E87DC7"/>
    <w:rsid w:val="00E905C8"/>
    <w:rsid w:val="00E93DAC"/>
    <w:rsid w:val="00EA11BB"/>
    <w:rsid w:val="00EA1444"/>
    <w:rsid w:val="00EA2D74"/>
    <w:rsid w:val="00EA388D"/>
    <w:rsid w:val="00EA38AC"/>
    <w:rsid w:val="00EB4F33"/>
    <w:rsid w:val="00EC4E06"/>
    <w:rsid w:val="00ED655C"/>
    <w:rsid w:val="00EE447C"/>
    <w:rsid w:val="00EE7902"/>
    <w:rsid w:val="00EF5FF1"/>
    <w:rsid w:val="00EF7306"/>
    <w:rsid w:val="00F0138F"/>
    <w:rsid w:val="00F134AE"/>
    <w:rsid w:val="00F3143A"/>
    <w:rsid w:val="00F40E17"/>
    <w:rsid w:val="00F4715B"/>
    <w:rsid w:val="00F56630"/>
    <w:rsid w:val="00F664E7"/>
    <w:rsid w:val="00F7012B"/>
    <w:rsid w:val="00F8091C"/>
    <w:rsid w:val="00F879DA"/>
    <w:rsid w:val="00FA309F"/>
    <w:rsid w:val="00FA6E29"/>
    <w:rsid w:val="00FB0F8C"/>
    <w:rsid w:val="00FB23D1"/>
    <w:rsid w:val="00FB6465"/>
    <w:rsid w:val="00FB70DB"/>
    <w:rsid w:val="00FC42ED"/>
    <w:rsid w:val="00FD0034"/>
    <w:rsid w:val="00FD0326"/>
    <w:rsid w:val="00FF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AE7D1C"/>
  <w15:docId w15:val="{0B841CF9-81DD-46B0-889C-47F51CF52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2"/>
      </w:numPr>
      <w:spacing w:before="240" w:after="240"/>
      <w:outlineLvl w:val="0"/>
    </w:pPr>
    <w:rPr>
      <w:rFonts w:eastAsia="Times New Roman"/>
      <w:b/>
      <w:smallCaps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numPr>
        <w:ilvl w:val="1"/>
        <w:numId w:val="2"/>
      </w:numPr>
      <w:spacing w:before="0" w:after="240"/>
      <w:outlineLvl w:val="1"/>
    </w:pPr>
    <w:rPr>
      <w:rFonts w:eastAsia="Times New Roman"/>
      <w:b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numPr>
        <w:ilvl w:val="2"/>
        <w:numId w:val="2"/>
      </w:numPr>
      <w:spacing w:before="0" w:after="240"/>
      <w:outlineLvl w:val="2"/>
    </w:pPr>
    <w:rPr>
      <w:rFonts w:eastAsia="Times New Roman"/>
      <w:i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numPr>
        <w:ilvl w:val="3"/>
        <w:numId w:val="2"/>
      </w:numPr>
      <w:spacing w:before="0" w:after="240"/>
      <w:outlineLvl w:val="3"/>
    </w:pPr>
    <w:rPr>
      <w:rFonts w:eastAsia="Times New Roman"/>
    </w:rPr>
  </w:style>
  <w:style w:type="paragraph" w:styleId="Nagwek5">
    <w:name w:val="heading 5"/>
    <w:basedOn w:val="Normalny"/>
    <w:next w:val="Normalny"/>
    <w:link w:val="Nagwek5Znak"/>
    <w:qFormat/>
    <w:pPr>
      <w:spacing w:before="240" w:after="60"/>
      <w:ind w:left="1008" w:hanging="1008"/>
      <w:outlineLvl w:val="4"/>
    </w:pPr>
    <w:rPr>
      <w:rFonts w:ascii="Arial" w:eastAsia="Times New Roman" w:hAnsi="Arial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ind w:left="1152" w:hanging="1152"/>
      <w:outlineLvl w:val="5"/>
    </w:pPr>
    <w:rPr>
      <w:rFonts w:ascii="Arial" w:eastAsia="Times New Roman" w:hAnsi="Arial"/>
      <w:i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spacing w:before="240" w:after="60"/>
      <w:ind w:left="1296" w:hanging="1296"/>
      <w:outlineLvl w:val="6"/>
    </w:pPr>
    <w:rPr>
      <w:rFonts w:ascii="Arial" w:eastAsia="Times New Roman" w:hAnsi="Arial"/>
      <w:sz w:val="20"/>
      <w:szCs w:val="22"/>
    </w:rPr>
  </w:style>
  <w:style w:type="paragraph" w:styleId="Nagwek8">
    <w:name w:val="heading 8"/>
    <w:basedOn w:val="Normalny"/>
    <w:next w:val="Normalny"/>
    <w:link w:val="Nagwek8Znak"/>
    <w:qFormat/>
    <w:pPr>
      <w:spacing w:before="240" w:after="60"/>
      <w:ind w:left="1440" w:hanging="1440"/>
      <w:outlineLvl w:val="7"/>
    </w:pPr>
    <w:rPr>
      <w:rFonts w:ascii="Arial" w:eastAsia="Times New Roman" w:hAnsi="Arial"/>
      <w:i/>
      <w:sz w:val="20"/>
      <w:szCs w:val="22"/>
    </w:rPr>
  </w:style>
  <w:style w:type="paragraph" w:styleId="Nagwek9">
    <w:name w:val="heading 9"/>
    <w:basedOn w:val="Normalny"/>
    <w:next w:val="Normalny"/>
    <w:link w:val="Nagwek9Znak"/>
    <w:qFormat/>
    <w:pPr>
      <w:spacing w:before="240" w:after="60"/>
      <w:ind w:left="1584" w:hanging="1584"/>
      <w:outlineLvl w:val="8"/>
    </w:pPr>
    <w:rPr>
      <w:rFonts w:ascii="Arial" w:eastAsia="Times New Roman" w:hAnsi="Arial"/>
      <w:i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Pr>
      <w:rFonts w:ascii="Arial" w:eastAsia="Times New Roman" w:hAnsi="Arial" w:cs="Times New Roman"/>
      <w:lang w:eastAsia="pl-PL"/>
    </w:rPr>
  </w:style>
  <w:style w:type="character" w:customStyle="1" w:styleId="Nagwek6Znak">
    <w:name w:val="Nagłówek 6 Znak"/>
    <w:basedOn w:val="Domylnaczcionkaakapitu"/>
    <w:link w:val="Nagwek6"/>
    <w:rPr>
      <w:rFonts w:ascii="Arial" w:eastAsia="Times New Roman" w:hAnsi="Arial" w:cs="Times New Roman"/>
      <w:i/>
      <w:lang w:eastAsia="pl-PL"/>
    </w:rPr>
  </w:style>
  <w:style w:type="character" w:customStyle="1" w:styleId="Nagwek7Znak">
    <w:name w:val="Nagłówek 7 Znak"/>
    <w:basedOn w:val="Domylnaczcionkaakapitu"/>
    <w:link w:val="Nagwek7"/>
    <w:rPr>
      <w:rFonts w:ascii="Arial" w:eastAsia="Times New Roman" w:hAnsi="Arial" w:cs="Times New Roman"/>
      <w:sz w:val="20"/>
      <w:lang w:eastAsia="pl-PL"/>
    </w:rPr>
  </w:style>
  <w:style w:type="character" w:customStyle="1" w:styleId="Nagwek8Znak">
    <w:name w:val="Nagłówek 8 Znak"/>
    <w:basedOn w:val="Domylnaczcionkaakapitu"/>
    <w:link w:val="Nagwek8"/>
    <w:rPr>
      <w:rFonts w:ascii="Arial" w:eastAsia="Times New Roman" w:hAnsi="Arial" w:cs="Times New Roman"/>
      <w:i/>
      <w:sz w:val="20"/>
      <w:lang w:eastAsia="pl-PL"/>
    </w:rPr>
  </w:style>
  <w:style w:type="character" w:customStyle="1" w:styleId="Nagwek9Znak">
    <w:name w:val="Nagłówek 9 Znak"/>
    <w:basedOn w:val="Domylnaczcionkaakapitu"/>
    <w:link w:val="Nagwek9"/>
    <w:rPr>
      <w:rFonts w:ascii="Arial" w:eastAsia="Times New Roman" w:hAnsi="Arial" w:cs="Times New Roman"/>
      <w:i/>
      <w:sz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5"/>
        <w:tab w:val="right" w:pos="9071"/>
      </w:tabs>
      <w:spacing w:before="0"/>
    </w:pPr>
    <w:rPr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2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Calibri" w:hAnsi="Times New Roman" w:cs="Times New Roman"/>
      <w:sz w:val="24"/>
    </w:rPr>
  </w:style>
  <w:style w:type="paragraph" w:styleId="Tekstprzypisudolnego">
    <w:name w:val="footnote text"/>
    <w:aliases w:val="Schriftart: 9 pt,Schriftart: 10 pt,Schriftart: 8 pt,WB-Fußnotentext,FoodNote,ft,Footnote text,Footnote Text Char Char,Footnote Text Char1 Char Char,Footnote Text Char Char Char Char,fn,f,Char,Voetnoottekst Char,Footnote Text Char1"/>
    <w:basedOn w:val="Normalny"/>
    <w:link w:val="TekstprzypisudolnegoZnak"/>
    <w:uiPriority w:val="99"/>
    <w:unhideWhenUsed/>
    <w:qFormat/>
    <w:pPr>
      <w:spacing w:before="0" w:after="0"/>
      <w:ind w:left="720" w:hanging="720"/>
    </w:pPr>
    <w:rPr>
      <w:sz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oodNote Znak,ft Znak,Footnote text Znak,Footnote Text Char Char Znak,Footnote Text Char1 Char Char Znak,fn Znak,f Znak,Char Znak"/>
    <w:basedOn w:val="Domylnaczcionkaakapitu"/>
    <w:link w:val="Tekstprzypisudolnego"/>
    <w:uiPriority w:val="99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stylish"/>
    <w:uiPriority w:val="99"/>
    <w:unhideWhenUsed/>
    <w:qFormat/>
    <w:rPr>
      <w:shd w:val="clear" w:color="auto" w:fill="auto"/>
      <w:vertAlign w:val="superscript"/>
    </w:rPr>
  </w:style>
  <w:style w:type="paragraph" w:customStyle="1" w:styleId="NormalCentered">
    <w:name w:val="Normal Centered"/>
    <w:basedOn w:val="Normalny"/>
    <w:pPr>
      <w:jc w:val="center"/>
    </w:pPr>
  </w:style>
  <w:style w:type="paragraph" w:customStyle="1" w:styleId="Annexetitre">
    <w:name w:val="Annexe titre"/>
    <w:basedOn w:val="Normalny"/>
    <w:next w:val="Normalny"/>
    <w:link w:val="AnnexetitreChar"/>
    <w:pPr>
      <w:jc w:val="center"/>
    </w:pPr>
    <w:rPr>
      <w:b/>
      <w:u w:val="single"/>
    </w:rPr>
  </w:style>
  <w:style w:type="paragraph" w:customStyle="1" w:styleId="Pagedecouverture">
    <w:name w:val="Page de couverture"/>
    <w:basedOn w:val="Normalny"/>
    <w:next w:val="Normalny"/>
    <w:pPr>
      <w:spacing w:before="0" w:after="0"/>
    </w:pPr>
  </w:style>
  <w:style w:type="character" w:customStyle="1" w:styleId="Marker">
    <w:name w:val="Marker"/>
    <w:basedOn w:val="Domylnaczcionkaakapitu"/>
    <w:rPr>
      <w:color w:val="0000FF"/>
      <w:shd w:val="clear" w:color="auto" w:fill="auto"/>
    </w:rPr>
  </w:style>
  <w:style w:type="paragraph" w:customStyle="1" w:styleId="FooterCoverPage">
    <w:name w:val="Footer Cover Page"/>
    <w:basedOn w:val="Normalny"/>
    <w:link w:val="FooterCoverPageChar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AnnexetitreChar">
    <w:name w:val="Annexe titre Char"/>
    <w:basedOn w:val="Domylnaczcionkaakapitu"/>
    <w:link w:val="Annexetitre"/>
    <w:rPr>
      <w:rFonts w:ascii="Times New Roman" w:eastAsia="Calibri" w:hAnsi="Times New Roman" w:cs="Times New Roman"/>
      <w:b/>
      <w:sz w:val="24"/>
      <w:szCs w:val="20"/>
      <w:u w:val="single"/>
      <w:lang w:eastAsia="pl-PL"/>
    </w:rPr>
  </w:style>
  <w:style w:type="character" w:customStyle="1" w:styleId="FooterCoverPageChar">
    <w:name w:val="Footer Cover Page Char"/>
    <w:basedOn w:val="AnnexetitreChar"/>
    <w:link w:val="FooterCoverPage"/>
    <w:rPr>
      <w:rFonts w:ascii="Times New Roman" w:eastAsia="Calibri" w:hAnsi="Times New Roman" w:cs="Times New Roman"/>
      <w:b w:val="0"/>
      <w:sz w:val="24"/>
      <w:szCs w:val="20"/>
      <w:u w:val="single"/>
      <w:lang w:eastAsia="pl-PL"/>
    </w:rPr>
  </w:style>
  <w:style w:type="paragraph" w:customStyle="1" w:styleId="FooterSensitivity">
    <w:name w:val="Footer Sensitivity"/>
    <w:basedOn w:val="Normalny"/>
    <w:link w:val="Foot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character" w:customStyle="1" w:styleId="FooterSensitivityChar">
    <w:name w:val="Footer Sensitivity Char"/>
    <w:basedOn w:val="AnnexetitreChar"/>
    <w:link w:val="FooterSensitivity"/>
    <w:rPr>
      <w:rFonts w:ascii="Times New Roman" w:eastAsia="Calibri" w:hAnsi="Times New Roman" w:cs="Times New Roman"/>
      <w:b/>
      <w:sz w:val="32"/>
      <w:szCs w:val="20"/>
      <w:u w:val="single"/>
      <w:lang w:eastAsia="pl-PL"/>
    </w:rPr>
  </w:style>
  <w:style w:type="paragraph" w:customStyle="1" w:styleId="HeaderCoverPage">
    <w:name w:val="Header Cover Page"/>
    <w:basedOn w:val="Normalny"/>
    <w:link w:val="HeaderCoverPageChar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AnnexetitreChar"/>
    <w:link w:val="HeaderCoverPage"/>
    <w:rPr>
      <w:rFonts w:ascii="Times New Roman" w:eastAsia="Calibri" w:hAnsi="Times New Roman" w:cs="Times New Roman"/>
      <w:b w:val="0"/>
      <w:sz w:val="24"/>
      <w:szCs w:val="20"/>
      <w:u w:val="single"/>
      <w:lang w:eastAsia="pl-PL"/>
    </w:rPr>
  </w:style>
  <w:style w:type="paragraph" w:customStyle="1" w:styleId="HeaderSensitivity">
    <w:name w:val="Header Sensitivity"/>
    <w:basedOn w:val="Normalny"/>
    <w:link w:val="Head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character" w:customStyle="1" w:styleId="HeaderSensitivityChar">
    <w:name w:val="Header Sensitivity Char"/>
    <w:basedOn w:val="AnnexetitreChar"/>
    <w:link w:val="HeaderSensitivity"/>
    <w:rPr>
      <w:rFonts w:ascii="Times New Roman" w:eastAsia="Calibri" w:hAnsi="Times New Roman" w:cs="Times New Roman"/>
      <w:b/>
      <w:sz w:val="32"/>
      <w:szCs w:val="20"/>
      <w:u w:val="single"/>
      <w:lang w:eastAsia="pl-PL"/>
    </w:rPr>
  </w:style>
  <w:style w:type="table" w:styleId="Tabela-Siatka">
    <w:name w:val="Table Grid"/>
    <w:basedOn w:val="Standardowy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eastAsia="Calibri" w:hAnsi="Tahoma" w:cs="Tahoma"/>
      <w:sz w:val="16"/>
      <w:szCs w:val="16"/>
      <w:lang w:eastAsia="pl-PL"/>
    </w:rPr>
  </w:style>
  <w:style w:type="paragraph" w:customStyle="1" w:styleId="HeaderLandscape">
    <w:name w:val="HeaderLandscape"/>
    <w:basedOn w:val="Normalny"/>
    <w:pPr>
      <w:tabs>
        <w:tab w:val="center" w:pos="7285"/>
        <w:tab w:val="right" w:pos="14003"/>
      </w:tabs>
      <w:spacing w:before="0"/>
    </w:pPr>
    <w:rPr>
      <w:rFonts w:eastAsiaTheme="minorHAnsi"/>
      <w:szCs w:val="22"/>
    </w:rPr>
  </w:style>
  <w:style w:type="paragraph" w:customStyle="1" w:styleId="FooterLandscape">
    <w:name w:val="FooterLandscape"/>
    <w:basedOn w:val="Normalny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rFonts w:eastAsiaTheme="minorHAnsi"/>
      <w:szCs w:val="22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2"/>
    <w:basedOn w:val="Normalny"/>
    <w:link w:val="AkapitzlistZnak"/>
    <w:uiPriority w:val="34"/>
    <w:qFormat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before="0" w:after="200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character" w:customStyle="1" w:styleId="Text1Char">
    <w:name w:val="Text 1 Char"/>
    <w:link w:val="Text1"/>
    <w:locked/>
    <w:rPr>
      <w:rFonts w:ascii="Times New Roman" w:hAnsi="Times New Roman"/>
      <w:sz w:val="24"/>
    </w:rPr>
  </w:style>
  <w:style w:type="paragraph" w:customStyle="1" w:styleId="Text1">
    <w:name w:val="Text 1"/>
    <w:basedOn w:val="Normalny"/>
    <w:link w:val="Text1Char"/>
    <w:pPr>
      <w:ind w:left="850"/>
    </w:pPr>
    <w:rPr>
      <w:rFonts w:eastAsiaTheme="minorHAnsi" w:cstheme="minorBidi"/>
      <w:szCs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autoSpaceDE w:val="0"/>
      <w:autoSpaceDN w:val="0"/>
      <w:adjustRightInd w:val="0"/>
      <w:spacing w:before="0" w:after="0"/>
      <w:jc w:val="left"/>
    </w:pPr>
    <w:rPr>
      <w:rFonts w:ascii="EUAlbertina" w:eastAsia="Times New Roman" w:hAnsi="EUAlbertina"/>
      <w:szCs w:val="24"/>
    </w:rPr>
  </w:style>
  <w:style w:type="paragraph" w:customStyle="1" w:styleId="NumPar1">
    <w:name w:val="NumPar 1"/>
    <w:basedOn w:val="Normalny"/>
    <w:next w:val="Normalny"/>
    <w:pPr>
      <w:ind w:left="850"/>
    </w:pPr>
    <w:rPr>
      <w:rFonts w:eastAsiaTheme="minorHAnsi"/>
      <w:szCs w:val="22"/>
    </w:rPr>
  </w:style>
  <w:style w:type="paragraph" w:customStyle="1" w:styleId="Point0number">
    <w:name w:val="Point 0 (number)"/>
    <w:basedOn w:val="Normalny"/>
    <w:pPr>
      <w:numPr>
        <w:numId w:val="4"/>
      </w:numPr>
    </w:pPr>
    <w:rPr>
      <w:rFonts w:eastAsiaTheme="minorHAnsi"/>
      <w:szCs w:val="22"/>
    </w:rPr>
  </w:style>
  <w:style w:type="paragraph" w:customStyle="1" w:styleId="Point1number">
    <w:name w:val="Point 1 (number)"/>
    <w:basedOn w:val="Normalny"/>
    <w:pPr>
      <w:numPr>
        <w:ilvl w:val="2"/>
        <w:numId w:val="4"/>
      </w:numPr>
    </w:pPr>
    <w:rPr>
      <w:rFonts w:eastAsiaTheme="minorHAnsi"/>
      <w:szCs w:val="22"/>
    </w:rPr>
  </w:style>
  <w:style w:type="paragraph" w:customStyle="1" w:styleId="Point2number">
    <w:name w:val="Point 2 (number)"/>
    <w:basedOn w:val="Normalny"/>
    <w:pPr>
      <w:numPr>
        <w:ilvl w:val="4"/>
        <w:numId w:val="4"/>
      </w:numPr>
    </w:pPr>
    <w:rPr>
      <w:rFonts w:eastAsiaTheme="minorHAnsi"/>
      <w:szCs w:val="22"/>
    </w:rPr>
  </w:style>
  <w:style w:type="paragraph" w:customStyle="1" w:styleId="Point3number">
    <w:name w:val="Point 3 (number)"/>
    <w:basedOn w:val="Normalny"/>
    <w:pPr>
      <w:numPr>
        <w:ilvl w:val="6"/>
        <w:numId w:val="4"/>
      </w:numPr>
    </w:pPr>
    <w:rPr>
      <w:rFonts w:eastAsiaTheme="minorHAnsi"/>
      <w:szCs w:val="22"/>
    </w:rPr>
  </w:style>
  <w:style w:type="paragraph" w:customStyle="1" w:styleId="Point0letter">
    <w:name w:val="Point 0 (letter)"/>
    <w:basedOn w:val="Normalny"/>
    <w:pPr>
      <w:numPr>
        <w:ilvl w:val="1"/>
        <w:numId w:val="4"/>
      </w:numPr>
    </w:pPr>
    <w:rPr>
      <w:rFonts w:eastAsiaTheme="minorHAnsi"/>
      <w:szCs w:val="22"/>
    </w:rPr>
  </w:style>
  <w:style w:type="paragraph" w:customStyle="1" w:styleId="Point1letter">
    <w:name w:val="Point 1 (letter)"/>
    <w:basedOn w:val="Normalny"/>
    <w:pPr>
      <w:numPr>
        <w:ilvl w:val="3"/>
        <w:numId w:val="4"/>
      </w:numPr>
    </w:pPr>
    <w:rPr>
      <w:rFonts w:eastAsiaTheme="minorHAnsi"/>
      <w:szCs w:val="22"/>
    </w:rPr>
  </w:style>
  <w:style w:type="paragraph" w:customStyle="1" w:styleId="Point3letter">
    <w:name w:val="Point 3 (letter)"/>
    <w:basedOn w:val="Normalny"/>
    <w:pPr>
      <w:numPr>
        <w:ilvl w:val="7"/>
        <w:numId w:val="4"/>
      </w:numPr>
    </w:pPr>
    <w:rPr>
      <w:rFonts w:eastAsiaTheme="minorHAnsi"/>
      <w:szCs w:val="22"/>
    </w:rPr>
  </w:style>
  <w:style w:type="paragraph" w:customStyle="1" w:styleId="Point4letter">
    <w:name w:val="Point 4 (letter)"/>
    <w:basedOn w:val="Normalny"/>
    <w:pPr>
      <w:numPr>
        <w:ilvl w:val="8"/>
        <w:numId w:val="4"/>
      </w:numPr>
    </w:pPr>
    <w:rPr>
      <w:rFonts w:eastAsiaTheme="minorHAnsi"/>
      <w:szCs w:val="22"/>
    </w:rPr>
  </w:style>
  <w:style w:type="character" w:styleId="Numerstrony">
    <w:name w:val="page number"/>
  </w:style>
  <w:style w:type="paragraph" w:styleId="Tytu">
    <w:name w:val="Title"/>
    <w:basedOn w:val="Normalny"/>
    <w:link w:val="TytuZnak"/>
    <w:qFormat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2"/>
    </w:rPr>
  </w:style>
  <w:style w:type="character" w:customStyle="1" w:styleId="TytuZnak">
    <w:name w:val="Tytuł Znak"/>
    <w:basedOn w:val="Domylnaczcionkaakapitu"/>
    <w:link w:val="Tytu"/>
    <w:rPr>
      <w:rFonts w:ascii="Arial" w:eastAsia="Times New Roman" w:hAnsi="Arial" w:cs="Times New Roman"/>
      <w:b/>
      <w:kern w:val="28"/>
      <w:sz w:val="32"/>
      <w:lang w:eastAsia="pl-PL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Pr>
      <w:b/>
      <w:bCs/>
      <w:sz w:val="20"/>
      <w:szCs w:val="20"/>
    </w:rPr>
  </w:style>
  <w:style w:type="paragraph" w:styleId="Listapunktowana">
    <w:name w:val="List Bullet"/>
    <w:basedOn w:val="Normalny"/>
    <w:unhideWhenUsed/>
    <w:pPr>
      <w:numPr>
        <w:numId w:val="5"/>
      </w:numPr>
      <w:contextualSpacing/>
    </w:pPr>
    <w:rPr>
      <w:szCs w:val="22"/>
    </w:rPr>
  </w:style>
  <w:style w:type="paragraph" w:styleId="Listapunktowana2">
    <w:name w:val="List Bullet 2"/>
    <w:basedOn w:val="Normalny"/>
    <w:unhideWhenUsed/>
    <w:pPr>
      <w:numPr>
        <w:numId w:val="6"/>
      </w:numPr>
      <w:contextualSpacing/>
    </w:pPr>
    <w:rPr>
      <w:szCs w:val="22"/>
    </w:rPr>
  </w:style>
  <w:style w:type="paragraph" w:styleId="Listapunktowana3">
    <w:name w:val="List Bullet 3"/>
    <w:basedOn w:val="Normalny"/>
    <w:unhideWhenUsed/>
    <w:pPr>
      <w:numPr>
        <w:numId w:val="7"/>
      </w:numPr>
      <w:contextualSpacing/>
    </w:pPr>
    <w:rPr>
      <w:szCs w:val="22"/>
    </w:rPr>
  </w:style>
  <w:style w:type="paragraph" w:styleId="Listapunktowana4">
    <w:name w:val="List Bullet 4"/>
    <w:basedOn w:val="Normalny"/>
    <w:unhideWhenUsed/>
    <w:pPr>
      <w:numPr>
        <w:numId w:val="8"/>
      </w:numPr>
      <w:contextualSpacing/>
    </w:pPr>
    <w:rPr>
      <w:szCs w:val="22"/>
    </w:rPr>
  </w:style>
  <w:style w:type="paragraph" w:customStyle="1" w:styleId="AddressTL">
    <w:name w:val="AddressTL"/>
    <w:basedOn w:val="Normalny"/>
    <w:next w:val="Normalny"/>
    <w:pPr>
      <w:spacing w:before="0" w:after="720"/>
      <w:jc w:val="left"/>
    </w:pPr>
    <w:rPr>
      <w:rFonts w:eastAsia="Times New Roman"/>
      <w:szCs w:val="22"/>
    </w:rPr>
  </w:style>
  <w:style w:type="paragraph" w:customStyle="1" w:styleId="AddressTR">
    <w:name w:val="AddressTR"/>
    <w:basedOn w:val="Normalny"/>
    <w:next w:val="Normalny"/>
    <w:pPr>
      <w:spacing w:before="0" w:after="720"/>
      <w:ind w:left="5103"/>
      <w:jc w:val="left"/>
    </w:pPr>
    <w:rPr>
      <w:rFonts w:eastAsia="Times New Roman"/>
      <w:szCs w:val="22"/>
    </w:rPr>
  </w:style>
  <w:style w:type="paragraph" w:styleId="Tekstblokowy">
    <w:name w:val="Block Text"/>
    <w:basedOn w:val="Normalny"/>
    <w:pPr>
      <w:spacing w:before="0"/>
      <w:ind w:left="1440" w:right="1440"/>
    </w:pPr>
    <w:rPr>
      <w:rFonts w:eastAsia="Times New Roman"/>
      <w:szCs w:val="22"/>
    </w:rPr>
  </w:style>
  <w:style w:type="paragraph" w:styleId="Tekstpodstawowy">
    <w:name w:val="Body Text"/>
    <w:basedOn w:val="Normalny"/>
    <w:link w:val="TekstpodstawowyZnak"/>
    <w:pPr>
      <w:spacing w:before="0"/>
    </w:pPr>
    <w:rPr>
      <w:rFonts w:eastAsia="Times New Roman"/>
      <w:szCs w:val="22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pPr>
      <w:spacing w:before="0" w:line="480" w:lineRule="auto"/>
    </w:pPr>
    <w:rPr>
      <w:rFonts w:eastAsia="Times New Roman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3">
    <w:name w:val="Body Text 3"/>
    <w:basedOn w:val="Normalny"/>
    <w:link w:val="Tekstpodstawowy3Znak"/>
    <w:pPr>
      <w:spacing w:before="0"/>
    </w:pPr>
    <w:rPr>
      <w:rFonts w:eastAsia="Times New Roman"/>
      <w:sz w:val="16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sz w:val="16"/>
      <w:lang w:eastAsia="pl-PL"/>
    </w:rPr>
  </w:style>
  <w:style w:type="paragraph" w:styleId="Tekstpodstawowyzwciciem">
    <w:name w:val="Body Text First Indent"/>
    <w:basedOn w:val="Tekstpodstawowy"/>
    <w:link w:val="TekstpodstawowyzwciciemZnak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pPr>
      <w:spacing w:before="0"/>
      <w:ind w:left="283"/>
    </w:pPr>
    <w:rPr>
      <w:rFonts w:eastAsia="Times New Roman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pPr>
      <w:spacing w:before="0" w:line="480" w:lineRule="auto"/>
      <w:ind w:left="283"/>
    </w:pPr>
    <w:rPr>
      <w:rFonts w:eastAsia="Times New Roman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3">
    <w:name w:val="Body Text Indent 3"/>
    <w:basedOn w:val="Normalny"/>
    <w:link w:val="Tekstpodstawowywcity3Znak"/>
    <w:pPr>
      <w:spacing w:before="0"/>
      <w:ind w:left="283"/>
    </w:pPr>
    <w:rPr>
      <w:rFonts w:eastAsia="Times New Roman"/>
      <w:sz w:val="16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Pr>
      <w:rFonts w:ascii="Times New Roman" w:eastAsia="Times New Roman" w:hAnsi="Times New Roman" w:cs="Times New Roman"/>
      <w:sz w:val="16"/>
      <w:lang w:eastAsia="pl-PL"/>
    </w:rPr>
  </w:style>
  <w:style w:type="paragraph" w:styleId="Legenda">
    <w:name w:val="caption"/>
    <w:basedOn w:val="Normalny"/>
    <w:next w:val="Normalny"/>
    <w:qFormat/>
    <w:rPr>
      <w:rFonts w:eastAsia="Times New Roman"/>
      <w:b/>
      <w:szCs w:val="22"/>
    </w:rPr>
  </w:style>
  <w:style w:type="paragraph" w:styleId="Zwrotpoegnalny">
    <w:name w:val="Closing"/>
    <w:basedOn w:val="Normalny"/>
    <w:next w:val="Podpis"/>
    <w:link w:val="ZwrotpoegnalnyZnak"/>
    <w:pPr>
      <w:tabs>
        <w:tab w:val="left" w:pos="5103"/>
      </w:tabs>
      <w:spacing w:before="240" w:after="240"/>
      <w:ind w:left="5103"/>
      <w:jc w:val="left"/>
    </w:pPr>
    <w:rPr>
      <w:rFonts w:eastAsia="Times New Roman"/>
      <w:szCs w:val="22"/>
    </w:rPr>
  </w:style>
  <w:style w:type="character" w:customStyle="1" w:styleId="ZwrotpoegnalnyZnak">
    <w:name w:val="Zwrot pożegnalny Znak"/>
    <w:basedOn w:val="Domylnaczcionkaakapitu"/>
    <w:link w:val="Zwrotpoegnalny"/>
    <w:rPr>
      <w:rFonts w:ascii="Times New Roman" w:eastAsia="Times New Roman" w:hAnsi="Times New Roman" w:cs="Times New Roman"/>
      <w:sz w:val="24"/>
      <w:lang w:eastAsia="pl-PL"/>
    </w:rPr>
  </w:style>
  <w:style w:type="paragraph" w:styleId="Podpis">
    <w:name w:val="Signature"/>
    <w:basedOn w:val="Normalny"/>
    <w:next w:val="Contact"/>
    <w:link w:val="PodpisZnak"/>
    <w:uiPriority w:val="99"/>
    <w:pPr>
      <w:tabs>
        <w:tab w:val="left" w:pos="5103"/>
      </w:tabs>
      <w:spacing w:before="1200" w:after="0"/>
      <w:ind w:left="5103"/>
      <w:jc w:val="center"/>
    </w:pPr>
    <w:rPr>
      <w:rFonts w:eastAsia="Times New Roman"/>
      <w:szCs w:val="22"/>
    </w:rPr>
  </w:style>
  <w:style w:type="character" w:customStyle="1" w:styleId="PodpisZnak">
    <w:name w:val="Podpis Znak"/>
    <w:basedOn w:val="Domylnaczcionkaakapitu"/>
    <w:link w:val="Podpis"/>
    <w:uiPriority w:val="99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Enclosures">
    <w:name w:val="Enclosures"/>
    <w:basedOn w:val="Normalny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customStyle="1" w:styleId="Participants">
    <w:name w:val="Participants"/>
    <w:basedOn w:val="Normalny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customStyle="1" w:styleId="Copies">
    <w:name w:val="Copies"/>
    <w:basedOn w:val="Normalny"/>
    <w:next w:val="Normalny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styleId="Data">
    <w:name w:val="Date"/>
    <w:basedOn w:val="Normalny"/>
    <w:next w:val="References"/>
    <w:link w:val="DataZnak"/>
    <w:pPr>
      <w:spacing w:before="0" w:after="0"/>
      <w:ind w:left="5103" w:right="-567"/>
      <w:jc w:val="left"/>
    </w:pPr>
    <w:rPr>
      <w:rFonts w:eastAsia="Times New Roman"/>
      <w:szCs w:val="22"/>
    </w:rPr>
  </w:style>
  <w:style w:type="character" w:customStyle="1" w:styleId="DataZnak">
    <w:name w:val="Data Znak"/>
    <w:basedOn w:val="Domylnaczcionkaakapitu"/>
    <w:link w:val="Data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References">
    <w:name w:val="References"/>
    <w:basedOn w:val="Normalny"/>
    <w:next w:val="AddressTR"/>
    <w:pPr>
      <w:spacing w:before="0" w:after="240"/>
      <w:ind w:left="5103"/>
      <w:jc w:val="left"/>
    </w:pPr>
    <w:rPr>
      <w:rFonts w:eastAsia="Times New Roman"/>
      <w:sz w:val="20"/>
      <w:szCs w:val="22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  <w:spacing w:before="0" w:after="240"/>
    </w:pPr>
    <w:rPr>
      <w:rFonts w:ascii="Tahoma" w:eastAsia="Times New Roman" w:hAnsi="Tahoma"/>
      <w:szCs w:val="22"/>
    </w:rPr>
  </w:style>
  <w:style w:type="character" w:customStyle="1" w:styleId="MapadokumentuZnak">
    <w:name w:val="Mapa dokumentu Znak"/>
    <w:basedOn w:val="Domylnaczcionkaakapitu"/>
    <w:link w:val="Mapadokumentu"/>
    <w:semiHidden/>
    <w:rPr>
      <w:rFonts w:ascii="Tahoma" w:eastAsia="Times New Roman" w:hAnsi="Tahoma" w:cs="Times New Roman"/>
      <w:sz w:val="24"/>
      <w:shd w:val="clear" w:color="auto" w:fill="000080"/>
      <w:lang w:eastAsia="pl-PL"/>
    </w:rPr>
  </w:style>
  <w:style w:type="paragraph" w:customStyle="1" w:styleId="DoubSign">
    <w:name w:val="DoubSign"/>
    <w:basedOn w:val="Normalny"/>
    <w:next w:val="Contact"/>
    <w:pPr>
      <w:tabs>
        <w:tab w:val="left" w:pos="5103"/>
      </w:tabs>
      <w:spacing w:before="1200" w:after="0"/>
      <w:jc w:val="left"/>
    </w:pPr>
    <w:rPr>
      <w:rFonts w:eastAsia="Times New Roman"/>
      <w:szCs w:val="22"/>
    </w:rPr>
  </w:style>
  <w:style w:type="paragraph" w:styleId="Tekstprzypisukocowego">
    <w:name w:val="endnote text"/>
    <w:basedOn w:val="Normalny"/>
    <w:link w:val="TekstprzypisukocowegoZnak"/>
    <w:semiHidden/>
    <w:pPr>
      <w:spacing w:before="0" w:after="240"/>
    </w:pPr>
    <w:rPr>
      <w:rFonts w:eastAsia="Times New Roman"/>
      <w:sz w:val="20"/>
      <w:szCs w:val="22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Times New Roman" w:eastAsia="Times New Roman" w:hAnsi="Times New Roman" w:cs="Times New Roman"/>
      <w:sz w:val="20"/>
      <w:lang w:eastAsia="pl-PL"/>
    </w:rPr>
  </w:style>
  <w:style w:type="paragraph" w:styleId="Adresnakopercie">
    <w:name w:val="envelope address"/>
    <w:basedOn w:val="Normalny"/>
    <w:pPr>
      <w:framePr w:w="7920" w:h="1980" w:hRule="exact" w:hSpace="180" w:wrap="auto" w:hAnchor="page" w:xAlign="center" w:yAlign="bottom"/>
      <w:spacing w:before="0" w:after="0"/>
    </w:pPr>
    <w:rPr>
      <w:rFonts w:eastAsia="Times New Roman"/>
      <w:szCs w:val="22"/>
    </w:rPr>
  </w:style>
  <w:style w:type="paragraph" w:styleId="Adreszwrotnynakopercie">
    <w:name w:val="envelope return"/>
    <w:basedOn w:val="Normalny"/>
    <w:pPr>
      <w:spacing w:before="0" w:after="0"/>
    </w:pPr>
    <w:rPr>
      <w:rFonts w:eastAsia="Times New Roman"/>
      <w:sz w:val="20"/>
      <w:szCs w:val="22"/>
    </w:rPr>
  </w:style>
  <w:style w:type="paragraph" w:styleId="Indeks1">
    <w:name w:val="index 1"/>
    <w:basedOn w:val="Normalny"/>
    <w:next w:val="Normalny"/>
    <w:autoRedefine/>
    <w:semiHidden/>
    <w:pPr>
      <w:spacing w:before="0" w:after="240"/>
      <w:ind w:left="240" w:hanging="240"/>
    </w:pPr>
    <w:rPr>
      <w:rFonts w:eastAsia="Times New Roman"/>
      <w:szCs w:val="22"/>
    </w:rPr>
  </w:style>
  <w:style w:type="paragraph" w:styleId="Indeks2">
    <w:name w:val="index 2"/>
    <w:basedOn w:val="Normalny"/>
    <w:next w:val="Normalny"/>
    <w:autoRedefine/>
    <w:semiHidden/>
    <w:pPr>
      <w:spacing w:before="0" w:after="240"/>
      <w:ind w:left="480" w:hanging="240"/>
    </w:pPr>
    <w:rPr>
      <w:rFonts w:eastAsia="Times New Roman"/>
      <w:szCs w:val="22"/>
    </w:rPr>
  </w:style>
  <w:style w:type="paragraph" w:styleId="Indeks3">
    <w:name w:val="index 3"/>
    <w:basedOn w:val="Normalny"/>
    <w:next w:val="Normalny"/>
    <w:autoRedefine/>
    <w:semiHidden/>
    <w:pPr>
      <w:spacing w:before="0" w:after="240"/>
      <w:ind w:left="720" w:hanging="240"/>
    </w:pPr>
    <w:rPr>
      <w:rFonts w:eastAsia="Times New Roman"/>
      <w:szCs w:val="22"/>
    </w:rPr>
  </w:style>
  <w:style w:type="paragraph" w:styleId="Indeks4">
    <w:name w:val="index 4"/>
    <w:basedOn w:val="Normalny"/>
    <w:next w:val="Normalny"/>
    <w:autoRedefine/>
    <w:semiHidden/>
    <w:pPr>
      <w:spacing w:before="0" w:after="240"/>
      <w:ind w:left="960" w:hanging="240"/>
    </w:pPr>
    <w:rPr>
      <w:rFonts w:eastAsia="Times New Roman"/>
      <w:szCs w:val="22"/>
    </w:rPr>
  </w:style>
  <w:style w:type="paragraph" w:styleId="Indeks5">
    <w:name w:val="index 5"/>
    <w:basedOn w:val="Normalny"/>
    <w:next w:val="Normalny"/>
    <w:autoRedefine/>
    <w:semiHidden/>
    <w:pPr>
      <w:spacing w:before="0" w:after="240"/>
      <w:ind w:left="1200" w:hanging="240"/>
    </w:pPr>
    <w:rPr>
      <w:rFonts w:eastAsia="Times New Roman"/>
      <w:szCs w:val="22"/>
    </w:rPr>
  </w:style>
  <w:style w:type="paragraph" w:styleId="Indeks6">
    <w:name w:val="index 6"/>
    <w:basedOn w:val="Normalny"/>
    <w:next w:val="Normalny"/>
    <w:autoRedefine/>
    <w:semiHidden/>
    <w:pPr>
      <w:spacing w:before="0" w:after="240"/>
      <w:ind w:left="1440" w:hanging="240"/>
    </w:pPr>
    <w:rPr>
      <w:rFonts w:eastAsia="Times New Roman"/>
      <w:szCs w:val="22"/>
    </w:rPr>
  </w:style>
  <w:style w:type="paragraph" w:styleId="Indeks7">
    <w:name w:val="index 7"/>
    <w:basedOn w:val="Normalny"/>
    <w:next w:val="Normalny"/>
    <w:autoRedefine/>
    <w:semiHidden/>
    <w:pPr>
      <w:spacing w:before="0" w:after="240"/>
      <w:ind w:left="1680" w:hanging="240"/>
    </w:pPr>
    <w:rPr>
      <w:rFonts w:eastAsia="Times New Roman"/>
      <w:szCs w:val="22"/>
    </w:rPr>
  </w:style>
  <w:style w:type="paragraph" w:styleId="Indeks8">
    <w:name w:val="index 8"/>
    <w:basedOn w:val="Normalny"/>
    <w:next w:val="Normalny"/>
    <w:autoRedefine/>
    <w:semiHidden/>
    <w:pPr>
      <w:spacing w:before="0" w:after="240"/>
      <w:ind w:left="1920" w:hanging="240"/>
    </w:pPr>
    <w:rPr>
      <w:rFonts w:eastAsia="Times New Roman"/>
      <w:szCs w:val="22"/>
    </w:rPr>
  </w:style>
  <w:style w:type="paragraph" w:styleId="Indeks9">
    <w:name w:val="index 9"/>
    <w:basedOn w:val="Normalny"/>
    <w:next w:val="Normalny"/>
    <w:autoRedefine/>
    <w:semiHidden/>
    <w:pPr>
      <w:spacing w:before="0" w:after="240"/>
      <w:ind w:left="2160" w:hanging="240"/>
    </w:pPr>
    <w:rPr>
      <w:rFonts w:eastAsia="Times New Roman"/>
      <w:szCs w:val="22"/>
    </w:rPr>
  </w:style>
  <w:style w:type="paragraph" w:styleId="Nagwekindeksu">
    <w:name w:val="index heading"/>
    <w:basedOn w:val="Normalny"/>
    <w:next w:val="Indeks1"/>
    <w:semiHidden/>
    <w:pPr>
      <w:spacing w:before="0" w:after="240"/>
    </w:pPr>
    <w:rPr>
      <w:rFonts w:ascii="Arial" w:eastAsia="Times New Roman" w:hAnsi="Arial"/>
      <w:b/>
      <w:szCs w:val="22"/>
    </w:rPr>
  </w:style>
  <w:style w:type="paragraph" w:styleId="Lista">
    <w:name w:val="List"/>
    <w:basedOn w:val="Normalny"/>
    <w:pPr>
      <w:spacing w:before="0" w:after="240"/>
      <w:ind w:left="283" w:hanging="283"/>
    </w:pPr>
    <w:rPr>
      <w:rFonts w:eastAsia="Times New Roman"/>
      <w:szCs w:val="22"/>
    </w:rPr>
  </w:style>
  <w:style w:type="paragraph" w:styleId="Lista2">
    <w:name w:val="List 2"/>
    <w:basedOn w:val="Normalny"/>
    <w:pPr>
      <w:spacing w:before="0" w:after="240"/>
      <w:ind w:left="566" w:hanging="283"/>
    </w:pPr>
    <w:rPr>
      <w:rFonts w:eastAsia="Times New Roman"/>
      <w:szCs w:val="22"/>
    </w:rPr>
  </w:style>
  <w:style w:type="paragraph" w:styleId="Lista3">
    <w:name w:val="List 3"/>
    <w:basedOn w:val="Normalny"/>
    <w:pPr>
      <w:spacing w:before="0" w:after="240"/>
      <w:ind w:left="849" w:hanging="283"/>
    </w:pPr>
    <w:rPr>
      <w:rFonts w:eastAsia="Times New Roman"/>
      <w:szCs w:val="22"/>
    </w:rPr>
  </w:style>
  <w:style w:type="paragraph" w:styleId="Lista4">
    <w:name w:val="List 4"/>
    <w:basedOn w:val="Normalny"/>
    <w:pPr>
      <w:spacing w:before="0" w:after="240"/>
      <w:ind w:left="1132" w:hanging="283"/>
    </w:pPr>
    <w:rPr>
      <w:rFonts w:eastAsia="Times New Roman"/>
      <w:szCs w:val="22"/>
    </w:rPr>
  </w:style>
  <w:style w:type="paragraph" w:styleId="Lista5">
    <w:name w:val="List 5"/>
    <w:basedOn w:val="Normalny"/>
    <w:pPr>
      <w:spacing w:before="0" w:after="240"/>
      <w:ind w:left="1415" w:hanging="283"/>
    </w:pPr>
    <w:rPr>
      <w:rFonts w:eastAsia="Times New Roman"/>
      <w:szCs w:val="22"/>
    </w:rPr>
  </w:style>
  <w:style w:type="paragraph" w:styleId="Listapunktowana5">
    <w:name w:val="List Bullet 5"/>
    <w:basedOn w:val="Normalny"/>
    <w:autoRedefine/>
    <w:pPr>
      <w:numPr>
        <w:numId w:val="9"/>
      </w:numPr>
      <w:spacing w:before="0" w:after="240"/>
    </w:pPr>
    <w:rPr>
      <w:rFonts w:eastAsia="Times New Roman"/>
      <w:szCs w:val="22"/>
    </w:rPr>
  </w:style>
  <w:style w:type="paragraph" w:styleId="Lista-kontynuacja">
    <w:name w:val="List Continue"/>
    <w:basedOn w:val="Normalny"/>
    <w:pPr>
      <w:spacing w:before="0"/>
      <w:ind w:left="283"/>
    </w:pPr>
    <w:rPr>
      <w:rFonts w:eastAsia="Times New Roman"/>
      <w:szCs w:val="22"/>
    </w:rPr>
  </w:style>
  <w:style w:type="paragraph" w:styleId="Lista-kontynuacja2">
    <w:name w:val="List Continue 2"/>
    <w:basedOn w:val="Normalny"/>
    <w:pPr>
      <w:spacing w:before="0"/>
      <w:ind w:left="566"/>
    </w:pPr>
    <w:rPr>
      <w:rFonts w:eastAsia="Times New Roman"/>
      <w:szCs w:val="22"/>
    </w:rPr>
  </w:style>
  <w:style w:type="paragraph" w:styleId="Lista-kontynuacja3">
    <w:name w:val="List Continue 3"/>
    <w:basedOn w:val="Normalny"/>
    <w:pPr>
      <w:spacing w:before="0"/>
      <w:ind w:left="849"/>
    </w:pPr>
    <w:rPr>
      <w:rFonts w:eastAsia="Times New Roman"/>
      <w:szCs w:val="22"/>
    </w:rPr>
  </w:style>
  <w:style w:type="paragraph" w:styleId="Lista-kontynuacja4">
    <w:name w:val="List Continue 4"/>
    <w:basedOn w:val="Normalny"/>
    <w:pPr>
      <w:spacing w:before="0"/>
      <w:ind w:left="1132"/>
    </w:pPr>
    <w:rPr>
      <w:rFonts w:eastAsia="Times New Roman"/>
      <w:szCs w:val="22"/>
    </w:rPr>
  </w:style>
  <w:style w:type="paragraph" w:styleId="Lista-kontynuacja5">
    <w:name w:val="List Continue 5"/>
    <w:basedOn w:val="Normalny"/>
    <w:pPr>
      <w:spacing w:before="0"/>
      <w:ind w:left="1415"/>
    </w:pPr>
    <w:rPr>
      <w:rFonts w:eastAsia="Times New Roman"/>
      <w:szCs w:val="22"/>
    </w:rPr>
  </w:style>
  <w:style w:type="paragraph" w:styleId="Listanumerowana">
    <w:name w:val="List Number"/>
    <w:basedOn w:val="Normalny"/>
    <w:pPr>
      <w:numPr>
        <w:numId w:val="16"/>
      </w:numPr>
      <w:spacing w:before="0" w:after="240"/>
    </w:pPr>
    <w:rPr>
      <w:rFonts w:eastAsia="Times New Roman"/>
      <w:szCs w:val="22"/>
    </w:rPr>
  </w:style>
  <w:style w:type="paragraph" w:styleId="Listanumerowana2">
    <w:name w:val="List Number 2"/>
    <w:basedOn w:val="Text2"/>
    <w:pPr>
      <w:numPr>
        <w:numId w:val="18"/>
      </w:numPr>
      <w:spacing w:before="0" w:after="240"/>
    </w:pPr>
    <w:rPr>
      <w:rFonts w:eastAsia="Times New Roman"/>
    </w:rPr>
  </w:style>
  <w:style w:type="paragraph" w:styleId="Listanumerowana3">
    <w:name w:val="List Number 3"/>
    <w:basedOn w:val="Text3"/>
    <w:pPr>
      <w:numPr>
        <w:numId w:val="19"/>
      </w:numPr>
      <w:spacing w:before="0" w:after="240"/>
    </w:pPr>
    <w:rPr>
      <w:rFonts w:eastAsia="Times New Roman"/>
    </w:rPr>
  </w:style>
  <w:style w:type="paragraph" w:styleId="Listanumerowana4">
    <w:name w:val="List Number 4"/>
    <w:basedOn w:val="Text4"/>
    <w:pPr>
      <w:numPr>
        <w:numId w:val="20"/>
      </w:numPr>
      <w:spacing w:before="0" w:after="240"/>
    </w:pPr>
    <w:rPr>
      <w:rFonts w:eastAsia="Times New Roman"/>
    </w:rPr>
  </w:style>
  <w:style w:type="paragraph" w:styleId="Listanumerowana5">
    <w:name w:val="List Number 5"/>
    <w:basedOn w:val="Normalny"/>
    <w:pPr>
      <w:numPr>
        <w:numId w:val="10"/>
      </w:numPr>
      <w:spacing w:before="0" w:after="240"/>
    </w:pPr>
    <w:rPr>
      <w:rFonts w:eastAsia="Times New Roman"/>
      <w:szCs w:val="22"/>
    </w:rPr>
  </w:style>
  <w:style w:type="paragraph" w:styleId="Tekstmakra">
    <w:name w:val="macro"/>
    <w:link w:val="TekstmakraZnak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</w:rPr>
  </w:style>
  <w:style w:type="character" w:customStyle="1" w:styleId="TekstmakraZnak">
    <w:name w:val="Tekst makra Znak"/>
    <w:basedOn w:val="Domylnaczcionkaakapitu"/>
    <w:link w:val="Tekstmakra"/>
    <w:semiHidden/>
    <w:rPr>
      <w:rFonts w:ascii="Courier New" w:eastAsia="Times New Roman" w:hAnsi="Courier New" w:cs="Times New Roman"/>
    </w:rPr>
  </w:style>
  <w:style w:type="paragraph" w:styleId="Nagwekwiadomoci">
    <w:name w:val="Message Header"/>
    <w:basedOn w:val="Normalny"/>
    <w:link w:val="NagwekwiadomociZnak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szCs w:val="22"/>
    </w:rPr>
  </w:style>
  <w:style w:type="character" w:customStyle="1" w:styleId="NagwekwiadomociZnak">
    <w:name w:val="Nagłówek wiadomości Znak"/>
    <w:basedOn w:val="Domylnaczcionkaakapitu"/>
    <w:link w:val="Nagwekwiadomoci"/>
    <w:rPr>
      <w:rFonts w:ascii="Arial" w:eastAsia="Times New Roman" w:hAnsi="Arial" w:cs="Times New Roman"/>
      <w:sz w:val="24"/>
      <w:shd w:val="pct20" w:color="auto" w:fill="auto"/>
      <w:lang w:eastAsia="pl-PL"/>
    </w:rPr>
  </w:style>
  <w:style w:type="paragraph" w:styleId="Wcicienormalne">
    <w:name w:val="Normal Indent"/>
    <w:basedOn w:val="Normalny"/>
    <w:pPr>
      <w:spacing w:before="0" w:after="240"/>
      <w:ind w:left="720"/>
    </w:pPr>
    <w:rPr>
      <w:rFonts w:eastAsia="Times New Roman"/>
      <w:szCs w:val="22"/>
    </w:rPr>
  </w:style>
  <w:style w:type="paragraph" w:styleId="Nagweknotatki">
    <w:name w:val="Note Heading"/>
    <w:basedOn w:val="Normalny"/>
    <w:next w:val="Normalny"/>
    <w:link w:val="NagweknotatkiZnak"/>
    <w:pPr>
      <w:spacing w:before="0" w:after="240"/>
    </w:pPr>
    <w:rPr>
      <w:rFonts w:eastAsia="Times New Roman"/>
      <w:szCs w:val="22"/>
    </w:rPr>
  </w:style>
  <w:style w:type="character" w:customStyle="1" w:styleId="NagweknotatkiZnak">
    <w:name w:val="Nagłówek notatki Znak"/>
    <w:basedOn w:val="Domylnaczcionkaakapitu"/>
    <w:link w:val="Nagweknotatki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NoteHead">
    <w:name w:val="NoteHead"/>
    <w:basedOn w:val="Normalny"/>
    <w:next w:val="Subject"/>
    <w:pPr>
      <w:spacing w:before="720" w:after="720"/>
      <w:jc w:val="center"/>
    </w:pPr>
    <w:rPr>
      <w:rFonts w:eastAsia="Times New Roman"/>
      <w:b/>
      <w:smallCaps/>
      <w:szCs w:val="22"/>
    </w:rPr>
  </w:style>
  <w:style w:type="paragraph" w:customStyle="1" w:styleId="Subject">
    <w:name w:val="Subject"/>
    <w:basedOn w:val="Normalny"/>
    <w:next w:val="Normalny"/>
    <w:pPr>
      <w:spacing w:before="0" w:after="480"/>
      <w:ind w:left="1531" w:hanging="1531"/>
      <w:jc w:val="left"/>
    </w:pPr>
    <w:rPr>
      <w:rFonts w:eastAsia="Times New Roman"/>
      <w:b/>
      <w:szCs w:val="22"/>
    </w:rPr>
  </w:style>
  <w:style w:type="paragraph" w:customStyle="1" w:styleId="NoteList">
    <w:name w:val="NoteList"/>
    <w:basedOn w:val="Normalny"/>
    <w:next w:val="Subject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  <w:szCs w:val="22"/>
    </w:rPr>
  </w:style>
  <w:style w:type="paragraph" w:styleId="Zwykytekst">
    <w:name w:val="Plain Text"/>
    <w:basedOn w:val="Normalny"/>
    <w:link w:val="ZwykytekstZnak"/>
    <w:pPr>
      <w:spacing w:before="0" w:after="240"/>
    </w:pPr>
    <w:rPr>
      <w:rFonts w:ascii="Courier New" w:eastAsia="Times New Roman" w:hAnsi="Courier New"/>
      <w:sz w:val="20"/>
      <w:szCs w:val="22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eastAsia="Times New Roman" w:hAnsi="Courier New" w:cs="Times New Roman"/>
      <w:sz w:val="20"/>
      <w:lang w:eastAsia="pl-PL"/>
    </w:rPr>
  </w:style>
  <w:style w:type="paragraph" w:styleId="Zwrotgrzecznociowy">
    <w:name w:val="Salutation"/>
    <w:basedOn w:val="Normalny"/>
    <w:next w:val="Normalny"/>
    <w:link w:val="ZwrotgrzecznociowyZnak"/>
    <w:pPr>
      <w:spacing w:before="0" w:after="240"/>
    </w:pPr>
    <w:rPr>
      <w:rFonts w:eastAsia="Times New Roman"/>
      <w:szCs w:val="22"/>
    </w:rPr>
  </w:style>
  <w:style w:type="character" w:customStyle="1" w:styleId="ZwrotgrzecznociowyZnak">
    <w:name w:val="Zwrot grzecznościowy Znak"/>
    <w:basedOn w:val="Domylnaczcionkaakapitu"/>
    <w:link w:val="Zwrotgrzecznociowy"/>
    <w:rPr>
      <w:rFonts w:ascii="Times New Roman" w:eastAsia="Times New Roman" w:hAnsi="Times New Roman" w:cs="Times New Roman"/>
      <w:sz w:val="24"/>
      <w:lang w:eastAsia="pl-PL"/>
    </w:rPr>
  </w:style>
  <w:style w:type="paragraph" w:styleId="Podtytu">
    <w:name w:val="Subtitle"/>
    <w:basedOn w:val="Normalny"/>
    <w:link w:val="PodtytuZnak"/>
    <w:qFormat/>
    <w:pPr>
      <w:spacing w:before="0" w:after="60"/>
      <w:jc w:val="center"/>
      <w:outlineLvl w:val="1"/>
    </w:pPr>
    <w:rPr>
      <w:rFonts w:ascii="Arial" w:eastAsia="Times New Roman" w:hAnsi="Arial"/>
      <w:szCs w:val="22"/>
    </w:rPr>
  </w:style>
  <w:style w:type="character" w:customStyle="1" w:styleId="PodtytuZnak">
    <w:name w:val="Podtytuł Znak"/>
    <w:basedOn w:val="Domylnaczcionkaakapitu"/>
    <w:link w:val="Podtytu"/>
    <w:rPr>
      <w:rFonts w:ascii="Arial" w:eastAsia="Times New Roman" w:hAnsi="Arial" w:cs="Times New Roman"/>
      <w:sz w:val="24"/>
      <w:lang w:eastAsia="pl-PL"/>
    </w:rPr>
  </w:style>
  <w:style w:type="paragraph" w:styleId="Wykazrde">
    <w:name w:val="table of authorities"/>
    <w:basedOn w:val="Normalny"/>
    <w:next w:val="Normalny"/>
    <w:semiHidden/>
    <w:pPr>
      <w:spacing w:before="0" w:after="240"/>
      <w:ind w:left="240" w:hanging="240"/>
    </w:pPr>
    <w:rPr>
      <w:rFonts w:eastAsia="Times New Roman"/>
      <w:szCs w:val="22"/>
    </w:rPr>
  </w:style>
  <w:style w:type="paragraph" w:styleId="Spisilustracji">
    <w:name w:val="table of figures"/>
    <w:basedOn w:val="Normalny"/>
    <w:next w:val="Normalny"/>
    <w:semiHidden/>
    <w:pPr>
      <w:spacing w:before="0" w:after="240"/>
      <w:ind w:left="480" w:hanging="480"/>
    </w:pPr>
    <w:rPr>
      <w:rFonts w:eastAsia="Times New Roman"/>
      <w:szCs w:val="22"/>
    </w:rPr>
  </w:style>
  <w:style w:type="paragraph" w:styleId="Nagwekwykazurde">
    <w:name w:val="toa heading"/>
    <w:basedOn w:val="Normalny"/>
    <w:next w:val="Normalny"/>
    <w:semiHidden/>
    <w:pPr>
      <w:spacing w:after="240"/>
    </w:pPr>
    <w:rPr>
      <w:rFonts w:ascii="Arial" w:eastAsia="Times New Roman" w:hAnsi="Arial"/>
      <w:b/>
      <w:szCs w:val="22"/>
    </w:rPr>
  </w:style>
  <w:style w:type="paragraph" w:customStyle="1" w:styleId="YReferences">
    <w:name w:val="YReferences"/>
    <w:basedOn w:val="Normalny"/>
    <w:next w:val="Normalny"/>
    <w:pPr>
      <w:spacing w:before="0" w:after="480"/>
      <w:ind w:left="1531" w:hanging="1531"/>
    </w:pPr>
    <w:rPr>
      <w:rFonts w:eastAsia="Times New Roman"/>
      <w:szCs w:val="22"/>
    </w:rPr>
  </w:style>
  <w:style w:type="paragraph" w:customStyle="1" w:styleId="ListBullet1">
    <w:name w:val="List Bullet 1"/>
    <w:basedOn w:val="Text1"/>
    <w:pPr>
      <w:tabs>
        <w:tab w:val="num" w:pos="765"/>
      </w:tabs>
      <w:spacing w:before="0" w:after="240"/>
      <w:ind w:left="765" w:hanging="283"/>
    </w:pPr>
    <w:rPr>
      <w:rFonts w:eastAsia="Times New Roman" w:cs="Times New Roman"/>
    </w:rPr>
  </w:style>
  <w:style w:type="paragraph" w:customStyle="1" w:styleId="ListDash">
    <w:name w:val="List Dash"/>
    <w:basedOn w:val="Normalny"/>
    <w:pPr>
      <w:numPr>
        <w:numId w:val="11"/>
      </w:numPr>
      <w:spacing w:before="0" w:after="240"/>
    </w:pPr>
    <w:rPr>
      <w:rFonts w:eastAsia="Times New Roman"/>
      <w:szCs w:val="22"/>
    </w:rPr>
  </w:style>
  <w:style w:type="paragraph" w:customStyle="1" w:styleId="ListDash1">
    <w:name w:val="List Dash 1"/>
    <w:basedOn w:val="Text1"/>
    <w:pPr>
      <w:numPr>
        <w:numId w:val="12"/>
      </w:numPr>
      <w:spacing w:before="0" w:after="240"/>
    </w:pPr>
    <w:rPr>
      <w:rFonts w:eastAsia="Times New Roman" w:cs="Times New Roman"/>
    </w:rPr>
  </w:style>
  <w:style w:type="paragraph" w:customStyle="1" w:styleId="ListDash2">
    <w:name w:val="List Dash 2"/>
    <w:basedOn w:val="Text2"/>
    <w:pPr>
      <w:numPr>
        <w:numId w:val="13"/>
      </w:numPr>
      <w:spacing w:before="0" w:after="240"/>
    </w:pPr>
    <w:rPr>
      <w:rFonts w:eastAsia="Times New Roman"/>
    </w:rPr>
  </w:style>
  <w:style w:type="paragraph" w:customStyle="1" w:styleId="ListDash3">
    <w:name w:val="List Dash 3"/>
    <w:basedOn w:val="Text3"/>
    <w:pPr>
      <w:numPr>
        <w:numId w:val="14"/>
      </w:numPr>
      <w:spacing w:before="0" w:after="240"/>
    </w:pPr>
    <w:rPr>
      <w:rFonts w:eastAsia="Times New Roman"/>
    </w:rPr>
  </w:style>
  <w:style w:type="paragraph" w:customStyle="1" w:styleId="ListDash4">
    <w:name w:val="List Dash 4"/>
    <w:basedOn w:val="Text4"/>
    <w:pPr>
      <w:numPr>
        <w:numId w:val="15"/>
      </w:numPr>
      <w:spacing w:before="0" w:after="240"/>
    </w:pPr>
    <w:rPr>
      <w:rFonts w:eastAsia="Times New Roman"/>
    </w:rPr>
  </w:style>
  <w:style w:type="paragraph" w:customStyle="1" w:styleId="ListNumberLevel2">
    <w:name w:val="List Number (Level 2)"/>
    <w:basedOn w:val="Normalny"/>
    <w:pPr>
      <w:numPr>
        <w:ilvl w:val="1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Level3">
    <w:name w:val="List Number (Level 3)"/>
    <w:basedOn w:val="Normalny"/>
    <w:pPr>
      <w:numPr>
        <w:ilvl w:val="2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Level4">
    <w:name w:val="List Number (Level 4)"/>
    <w:basedOn w:val="Normalny"/>
    <w:pPr>
      <w:numPr>
        <w:ilvl w:val="3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1">
    <w:name w:val="List Number 1"/>
    <w:basedOn w:val="Text1"/>
    <w:pPr>
      <w:numPr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2">
    <w:name w:val="List Number 1 (Level 2)"/>
    <w:basedOn w:val="Text1"/>
    <w:pPr>
      <w:numPr>
        <w:ilvl w:val="1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3">
    <w:name w:val="List Number 1 (Level 3)"/>
    <w:basedOn w:val="Text1"/>
    <w:pPr>
      <w:numPr>
        <w:ilvl w:val="2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4">
    <w:name w:val="List Number 1 (Level 4)"/>
    <w:basedOn w:val="Text1"/>
    <w:pPr>
      <w:numPr>
        <w:ilvl w:val="3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2Level2">
    <w:name w:val="List Number 2 (Level 2)"/>
    <w:basedOn w:val="Text2"/>
    <w:pPr>
      <w:numPr>
        <w:ilvl w:val="1"/>
        <w:numId w:val="18"/>
      </w:numPr>
      <w:spacing w:before="0" w:after="240"/>
    </w:pPr>
    <w:rPr>
      <w:rFonts w:eastAsia="Times New Roman"/>
    </w:rPr>
  </w:style>
  <w:style w:type="paragraph" w:customStyle="1" w:styleId="ListNumber2Level3">
    <w:name w:val="List Number 2 (Level 3)"/>
    <w:basedOn w:val="Text2"/>
    <w:pPr>
      <w:numPr>
        <w:ilvl w:val="2"/>
        <w:numId w:val="18"/>
      </w:numPr>
      <w:spacing w:before="0" w:after="240"/>
    </w:pPr>
    <w:rPr>
      <w:rFonts w:eastAsia="Times New Roman"/>
    </w:rPr>
  </w:style>
  <w:style w:type="paragraph" w:customStyle="1" w:styleId="ListNumber2Level4">
    <w:name w:val="List Number 2 (Level 4)"/>
    <w:basedOn w:val="Text2"/>
    <w:pPr>
      <w:numPr>
        <w:ilvl w:val="3"/>
        <w:numId w:val="18"/>
      </w:numPr>
      <w:spacing w:before="0" w:after="240"/>
      <w:ind w:left="3901" w:hanging="703"/>
    </w:pPr>
    <w:rPr>
      <w:rFonts w:eastAsia="Times New Roman"/>
    </w:rPr>
  </w:style>
  <w:style w:type="paragraph" w:customStyle="1" w:styleId="ListNumber3Level2">
    <w:name w:val="List Number 3 (Level 2)"/>
    <w:basedOn w:val="Text3"/>
    <w:pPr>
      <w:numPr>
        <w:ilvl w:val="1"/>
        <w:numId w:val="19"/>
      </w:numPr>
      <w:spacing w:before="0" w:after="240"/>
    </w:pPr>
    <w:rPr>
      <w:rFonts w:eastAsia="Times New Roman"/>
    </w:rPr>
  </w:style>
  <w:style w:type="paragraph" w:customStyle="1" w:styleId="ListNumber3Level3">
    <w:name w:val="List Number 3 (Level 3)"/>
    <w:basedOn w:val="Text3"/>
    <w:pPr>
      <w:numPr>
        <w:ilvl w:val="2"/>
        <w:numId w:val="19"/>
      </w:numPr>
      <w:spacing w:before="0" w:after="240"/>
    </w:pPr>
    <w:rPr>
      <w:rFonts w:eastAsia="Times New Roman"/>
    </w:rPr>
  </w:style>
  <w:style w:type="paragraph" w:customStyle="1" w:styleId="ListNumber3Level4">
    <w:name w:val="List Number 3 (Level 4)"/>
    <w:basedOn w:val="Text3"/>
    <w:pPr>
      <w:numPr>
        <w:ilvl w:val="3"/>
        <w:numId w:val="19"/>
      </w:numPr>
      <w:spacing w:before="0" w:after="240"/>
    </w:pPr>
    <w:rPr>
      <w:rFonts w:eastAsia="Times New Roman"/>
    </w:rPr>
  </w:style>
  <w:style w:type="paragraph" w:customStyle="1" w:styleId="ListNumber4Level2">
    <w:name w:val="List Number 4 (Level 2)"/>
    <w:basedOn w:val="Text4"/>
    <w:pPr>
      <w:numPr>
        <w:ilvl w:val="1"/>
        <w:numId w:val="20"/>
      </w:numPr>
      <w:spacing w:before="0" w:after="240"/>
    </w:pPr>
    <w:rPr>
      <w:rFonts w:eastAsia="Times New Roman"/>
    </w:rPr>
  </w:style>
  <w:style w:type="paragraph" w:customStyle="1" w:styleId="ListNumber4Level3">
    <w:name w:val="List Number 4 (Level 3)"/>
    <w:basedOn w:val="Text4"/>
    <w:pPr>
      <w:numPr>
        <w:ilvl w:val="2"/>
        <w:numId w:val="20"/>
      </w:numPr>
      <w:spacing w:before="0" w:after="240"/>
    </w:pPr>
    <w:rPr>
      <w:rFonts w:eastAsia="Times New Roman"/>
    </w:rPr>
  </w:style>
  <w:style w:type="paragraph" w:customStyle="1" w:styleId="ListNumber4Level4">
    <w:name w:val="List Number 4 (Level 4)"/>
    <w:basedOn w:val="Text4"/>
    <w:pPr>
      <w:numPr>
        <w:ilvl w:val="3"/>
        <w:numId w:val="20"/>
      </w:numPr>
      <w:spacing w:before="0" w:after="240"/>
    </w:pPr>
    <w:rPr>
      <w:rFonts w:eastAsia="Times New Roman"/>
    </w:rPr>
  </w:style>
  <w:style w:type="paragraph" w:customStyle="1" w:styleId="Contact">
    <w:name w:val="Contact"/>
    <w:basedOn w:val="Normalny"/>
    <w:next w:val="Enclosures"/>
    <w:pPr>
      <w:spacing w:before="480" w:after="0"/>
      <w:ind w:left="567" w:hanging="567"/>
      <w:jc w:val="left"/>
    </w:pPr>
    <w:rPr>
      <w:rFonts w:eastAsia="Times New Roman"/>
      <w:szCs w:val="22"/>
    </w:rPr>
  </w:style>
  <w:style w:type="paragraph" w:customStyle="1" w:styleId="DisclaimerNotice">
    <w:name w:val="Disclaimer Notice"/>
    <w:basedOn w:val="Normalny"/>
    <w:next w:val="AddressTR"/>
    <w:pPr>
      <w:spacing w:before="0" w:after="240"/>
      <w:ind w:left="5103"/>
      <w:jc w:val="left"/>
    </w:pPr>
    <w:rPr>
      <w:rFonts w:eastAsia="Times New Roman"/>
      <w:i/>
      <w:sz w:val="20"/>
      <w:szCs w:val="22"/>
    </w:rPr>
  </w:style>
  <w:style w:type="paragraph" w:customStyle="1" w:styleId="Disclaimer">
    <w:name w:val="Disclaimer"/>
    <w:basedOn w:val="Normalny"/>
    <w:pPr>
      <w:keepLines/>
      <w:pBdr>
        <w:top w:val="single" w:sz="4" w:space="1" w:color="auto"/>
      </w:pBdr>
      <w:spacing w:before="480" w:after="0"/>
    </w:pPr>
    <w:rPr>
      <w:rFonts w:eastAsia="Times New Roman"/>
      <w:i/>
      <w:szCs w:val="22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pPr>
      <w:spacing w:before="0" w:after="0"/>
    </w:pPr>
    <w:rPr>
      <w:rFonts w:ascii="Arial" w:eastAsia="Times New Roman" w:hAnsi="Arial"/>
      <w:b/>
      <w:sz w:val="16"/>
      <w:szCs w:val="22"/>
    </w:rPr>
  </w:style>
  <w:style w:type="paragraph" w:styleId="NormalnyWeb">
    <w:name w:val="Normal (Web)"/>
    <w:basedOn w:val="Normalny"/>
    <w:pPr>
      <w:suppressAutoHyphens/>
      <w:spacing w:before="100" w:after="100"/>
      <w:jc w:val="left"/>
    </w:pPr>
    <w:rPr>
      <w:rFonts w:eastAsia="Times New Roman"/>
      <w:szCs w:val="24"/>
    </w:rPr>
  </w:style>
  <w:style w:type="character" w:customStyle="1" w:styleId="ManualNumPar1Char">
    <w:name w:val="Manual NumPar 1 Char"/>
    <w:rPr>
      <w:rFonts w:ascii="Times New Roman" w:hAnsi="Times New Roman"/>
      <w:sz w:val="24"/>
      <w:szCs w:val="22"/>
      <w:lang w:eastAsia="pl-PL"/>
    </w:rPr>
  </w:style>
  <w:style w:type="paragraph" w:customStyle="1" w:styleId="StyleHeading3BoldNotItalic">
    <w:name w:val="Style Heading 3 + Bold Not Italic"/>
    <w:basedOn w:val="Nagwek3"/>
    <w:autoRedefine/>
    <w:pPr>
      <w:numPr>
        <w:numId w:val="3"/>
      </w:numPr>
      <w:tabs>
        <w:tab w:val="num" w:pos="850"/>
      </w:tabs>
      <w:ind w:left="720" w:hanging="720"/>
    </w:pPr>
    <w:rPr>
      <w:rFonts w:ascii="Times New Roman Bold" w:hAnsi="Times New Roman Bold"/>
      <w:bCs/>
      <w:szCs w:val="22"/>
    </w:rPr>
  </w:style>
  <w:style w:type="paragraph" w:customStyle="1" w:styleId="Annextitle">
    <w:name w:val="Annex title"/>
    <w:basedOn w:val="Normalny"/>
    <w:autoRedefine/>
    <w:pPr>
      <w:spacing w:after="240"/>
      <w:jc w:val="center"/>
    </w:pPr>
    <w:rPr>
      <w:rFonts w:ascii="Times New Roman Bold" w:eastAsia="Times New Roman" w:hAnsi="Times New Roman Bold"/>
      <w:b/>
      <w:iCs/>
      <w:smallCaps/>
      <w:szCs w:val="24"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 w:cs="Times New Roman"/>
      <w:sz w:val="24"/>
    </w:rPr>
  </w:style>
  <w:style w:type="character" w:styleId="Odwoanieprzypisukocowego">
    <w:name w:val="endnote reference"/>
    <w:rPr>
      <w:vertAlign w:val="superscript"/>
    </w:rPr>
  </w:style>
  <w:style w:type="paragraph" w:customStyle="1" w:styleId="StyleHeading1Hanging085cm">
    <w:name w:val="Style Heading 1 + Hanging:  0.85 cm"/>
    <w:basedOn w:val="Nagwek1"/>
    <w:autoRedefine/>
    <w:pPr>
      <w:numPr>
        <w:numId w:val="0"/>
      </w:numPr>
      <w:tabs>
        <w:tab w:val="left" w:pos="1134"/>
        <w:tab w:val="left" w:pos="1560"/>
      </w:tabs>
      <w:spacing w:before="360"/>
    </w:pPr>
    <w:rPr>
      <w:i/>
      <w:szCs w:val="24"/>
    </w:rPr>
  </w:style>
  <w:style w:type="paragraph" w:customStyle="1" w:styleId="StyleHeading1Left0cm">
    <w:name w:val="Style Heading 1 + Left:  0 cm"/>
    <w:basedOn w:val="Nagwek1"/>
    <w:autoRedefine/>
    <w:pPr>
      <w:numPr>
        <w:numId w:val="21"/>
      </w:numPr>
      <w:tabs>
        <w:tab w:val="left" w:pos="1134"/>
        <w:tab w:val="left" w:pos="1560"/>
      </w:tabs>
      <w:spacing w:before="360"/>
    </w:pPr>
    <w:rPr>
      <w:rFonts w:ascii="Times New Roman Bold" w:hAnsi="Times New Roman Bold"/>
      <w:i/>
      <w:szCs w:val="24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paragraph" w:customStyle="1" w:styleId="CM1">
    <w:name w:val="CM1"/>
    <w:basedOn w:val="Default"/>
    <w:next w:val="Default"/>
    <w:uiPriority w:val="99"/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rPr>
      <w:rFonts w:ascii="EUAlbertina" w:eastAsia="Calibri" w:hAnsi="EUAlbertina"/>
      <w:color w:val="auto"/>
    </w:rPr>
  </w:style>
  <w:style w:type="paragraph" w:customStyle="1" w:styleId="Annextitre">
    <w:name w:val="Annex titre"/>
    <w:basedOn w:val="Normalny"/>
    <w:rPr>
      <w:szCs w:val="22"/>
    </w:rPr>
  </w:style>
  <w:style w:type="paragraph" w:styleId="Nagwekspisutreci">
    <w:name w:val="TOC Heading"/>
    <w:basedOn w:val="Normalny"/>
    <w:next w:val="Normalny"/>
    <w:uiPriority w:val="39"/>
    <w:semiHidden/>
    <w:unhideWhenUsed/>
    <w:qFormat/>
    <w:pPr>
      <w:spacing w:after="240"/>
      <w:jc w:val="center"/>
    </w:pPr>
    <w:rPr>
      <w:b/>
      <w:sz w:val="28"/>
      <w:szCs w:val="22"/>
    </w:rPr>
  </w:style>
  <w:style w:type="paragraph" w:styleId="Spistreci1">
    <w:name w:val="toc 1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2">
    <w:name w:val="toc 2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3">
    <w:name w:val="toc 3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4">
    <w:name w:val="toc 4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5">
    <w:name w:val="toc 5"/>
    <w:basedOn w:val="Normalny"/>
    <w:next w:val="Normalny"/>
    <w:uiPriority w:val="39"/>
    <w:semiHidden/>
    <w:unhideWhenUsed/>
    <w:pPr>
      <w:tabs>
        <w:tab w:val="right" w:leader="dot" w:pos="9071"/>
      </w:tabs>
      <w:spacing w:before="300"/>
      <w:jc w:val="left"/>
    </w:pPr>
    <w:rPr>
      <w:szCs w:val="22"/>
    </w:rPr>
  </w:style>
  <w:style w:type="paragraph" w:styleId="Spistreci6">
    <w:name w:val="toc 6"/>
    <w:basedOn w:val="Normalny"/>
    <w:next w:val="Normalny"/>
    <w:uiPriority w:val="39"/>
    <w:semiHidden/>
    <w:unhideWhenUsed/>
    <w:pPr>
      <w:tabs>
        <w:tab w:val="right" w:leader="dot" w:pos="9071"/>
      </w:tabs>
      <w:spacing w:before="240"/>
      <w:jc w:val="left"/>
    </w:pPr>
    <w:rPr>
      <w:szCs w:val="22"/>
    </w:rPr>
  </w:style>
  <w:style w:type="paragraph" w:styleId="Spistreci7">
    <w:name w:val="toc 7"/>
    <w:basedOn w:val="Normalny"/>
    <w:next w:val="Normalny"/>
    <w:uiPriority w:val="39"/>
    <w:semiHidden/>
    <w:unhideWhenUsed/>
    <w:pPr>
      <w:tabs>
        <w:tab w:val="right" w:leader="dot" w:pos="9071"/>
      </w:tabs>
      <w:spacing w:before="180"/>
      <w:jc w:val="left"/>
    </w:pPr>
    <w:rPr>
      <w:szCs w:val="22"/>
    </w:rPr>
  </w:style>
  <w:style w:type="paragraph" w:styleId="Spistreci8">
    <w:name w:val="toc 8"/>
    <w:basedOn w:val="Normalny"/>
    <w:next w:val="Normalny"/>
    <w:uiPriority w:val="39"/>
    <w:semiHidden/>
    <w:unhideWhenUsed/>
    <w:pPr>
      <w:tabs>
        <w:tab w:val="right" w:leader="dot" w:pos="9071"/>
      </w:tabs>
      <w:jc w:val="left"/>
    </w:pPr>
    <w:rPr>
      <w:szCs w:val="22"/>
    </w:rPr>
  </w:style>
  <w:style w:type="paragraph" w:styleId="Spistreci9">
    <w:name w:val="toc 9"/>
    <w:basedOn w:val="Normalny"/>
    <w:next w:val="Normalny"/>
    <w:uiPriority w:val="39"/>
    <w:semiHidden/>
    <w:unhideWhenUsed/>
    <w:pPr>
      <w:tabs>
        <w:tab w:val="right" w:leader="dot" w:pos="9071"/>
      </w:tabs>
    </w:pPr>
    <w:rPr>
      <w:szCs w:val="22"/>
    </w:rPr>
  </w:style>
  <w:style w:type="paragraph" w:customStyle="1" w:styleId="Text2">
    <w:name w:val="Text 2"/>
    <w:basedOn w:val="Normalny"/>
    <w:pPr>
      <w:ind w:left="1417"/>
    </w:pPr>
    <w:rPr>
      <w:szCs w:val="22"/>
    </w:rPr>
  </w:style>
  <w:style w:type="paragraph" w:customStyle="1" w:styleId="Text3">
    <w:name w:val="Text 3"/>
    <w:basedOn w:val="Normalny"/>
    <w:pPr>
      <w:ind w:left="1984"/>
    </w:pPr>
    <w:rPr>
      <w:szCs w:val="22"/>
    </w:rPr>
  </w:style>
  <w:style w:type="paragraph" w:customStyle="1" w:styleId="Text4">
    <w:name w:val="Text 4"/>
    <w:basedOn w:val="Normalny"/>
    <w:pPr>
      <w:ind w:left="2551"/>
    </w:pPr>
    <w:rPr>
      <w:szCs w:val="22"/>
    </w:rPr>
  </w:style>
  <w:style w:type="paragraph" w:customStyle="1" w:styleId="NormalLeft">
    <w:name w:val="Normal Left"/>
    <w:basedOn w:val="Normalny"/>
    <w:pPr>
      <w:jc w:val="left"/>
    </w:pPr>
    <w:rPr>
      <w:szCs w:val="22"/>
    </w:rPr>
  </w:style>
  <w:style w:type="paragraph" w:customStyle="1" w:styleId="NormalRight">
    <w:name w:val="Normal Right"/>
    <w:basedOn w:val="Normalny"/>
    <w:pPr>
      <w:jc w:val="right"/>
    </w:pPr>
    <w:rPr>
      <w:szCs w:val="22"/>
    </w:rPr>
  </w:style>
  <w:style w:type="paragraph" w:customStyle="1" w:styleId="QuotedText">
    <w:name w:val="Quoted Text"/>
    <w:basedOn w:val="Normalny"/>
    <w:pPr>
      <w:ind w:left="1417"/>
    </w:pPr>
    <w:rPr>
      <w:szCs w:val="22"/>
    </w:rPr>
  </w:style>
  <w:style w:type="paragraph" w:customStyle="1" w:styleId="Point0">
    <w:name w:val="Point 0"/>
    <w:basedOn w:val="Normalny"/>
    <w:pPr>
      <w:ind w:left="850" w:hanging="850"/>
    </w:pPr>
    <w:rPr>
      <w:szCs w:val="22"/>
    </w:rPr>
  </w:style>
  <w:style w:type="paragraph" w:customStyle="1" w:styleId="Point1">
    <w:name w:val="Point 1"/>
    <w:basedOn w:val="Normalny"/>
    <w:pPr>
      <w:ind w:left="1417" w:hanging="567"/>
    </w:pPr>
    <w:rPr>
      <w:szCs w:val="22"/>
    </w:rPr>
  </w:style>
  <w:style w:type="paragraph" w:customStyle="1" w:styleId="Point2">
    <w:name w:val="Point 2"/>
    <w:basedOn w:val="Normalny"/>
    <w:pPr>
      <w:ind w:left="1984" w:hanging="567"/>
    </w:pPr>
    <w:rPr>
      <w:szCs w:val="22"/>
    </w:rPr>
  </w:style>
  <w:style w:type="paragraph" w:customStyle="1" w:styleId="Point3">
    <w:name w:val="Point 3"/>
    <w:basedOn w:val="Normalny"/>
    <w:pPr>
      <w:ind w:left="2551" w:hanging="567"/>
    </w:pPr>
    <w:rPr>
      <w:szCs w:val="22"/>
    </w:rPr>
  </w:style>
  <w:style w:type="paragraph" w:customStyle="1" w:styleId="Point4">
    <w:name w:val="Point 4"/>
    <w:basedOn w:val="Normalny"/>
    <w:pPr>
      <w:ind w:left="3118" w:hanging="567"/>
    </w:pPr>
    <w:rPr>
      <w:szCs w:val="22"/>
    </w:rPr>
  </w:style>
  <w:style w:type="paragraph" w:customStyle="1" w:styleId="Tiret0">
    <w:name w:val="Tiret 0"/>
    <w:basedOn w:val="Point0"/>
    <w:pPr>
      <w:numPr>
        <w:numId w:val="23"/>
      </w:numPr>
    </w:pPr>
  </w:style>
  <w:style w:type="paragraph" w:customStyle="1" w:styleId="Tiret1">
    <w:name w:val="Tiret 1"/>
    <w:basedOn w:val="Point1"/>
    <w:pPr>
      <w:numPr>
        <w:numId w:val="24"/>
      </w:numPr>
    </w:pPr>
  </w:style>
  <w:style w:type="paragraph" w:customStyle="1" w:styleId="Tiret2">
    <w:name w:val="Tiret 2"/>
    <w:basedOn w:val="Point2"/>
    <w:pPr>
      <w:numPr>
        <w:numId w:val="25"/>
      </w:numPr>
    </w:pPr>
  </w:style>
  <w:style w:type="paragraph" w:customStyle="1" w:styleId="Tiret3">
    <w:name w:val="Tiret 3"/>
    <w:basedOn w:val="Point3"/>
    <w:pPr>
      <w:numPr>
        <w:numId w:val="26"/>
      </w:numPr>
    </w:pPr>
  </w:style>
  <w:style w:type="paragraph" w:customStyle="1" w:styleId="Tiret4">
    <w:name w:val="Tiret 4"/>
    <w:basedOn w:val="Point4"/>
    <w:pPr>
      <w:numPr>
        <w:numId w:val="27"/>
      </w:numPr>
    </w:pPr>
  </w:style>
  <w:style w:type="paragraph" w:customStyle="1" w:styleId="PointDouble0">
    <w:name w:val="PointDouble 0"/>
    <w:basedOn w:val="Normalny"/>
    <w:pPr>
      <w:tabs>
        <w:tab w:val="left" w:pos="850"/>
      </w:tabs>
      <w:ind w:left="1417" w:hanging="1417"/>
    </w:pPr>
    <w:rPr>
      <w:szCs w:val="22"/>
    </w:rPr>
  </w:style>
  <w:style w:type="paragraph" w:customStyle="1" w:styleId="PointDouble1">
    <w:name w:val="PointDouble 1"/>
    <w:basedOn w:val="Normalny"/>
    <w:pPr>
      <w:tabs>
        <w:tab w:val="left" w:pos="1417"/>
      </w:tabs>
      <w:ind w:left="1984" w:hanging="1134"/>
    </w:pPr>
    <w:rPr>
      <w:szCs w:val="22"/>
    </w:rPr>
  </w:style>
  <w:style w:type="paragraph" w:customStyle="1" w:styleId="PointDouble2">
    <w:name w:val="PointDouble 2"/>
    <w:basedOn w:val="Normalny"/>
    <w:pPr>
      <w:tabs>
        <w:tab w:val="left" w:pos="1984"/>
      </w:tabs>
      <w:ind w:left="2551" w:hanging="1134"/>
    </w:pPr>
    <w:rPr>
      <w:szCs w:val="22"/>
    </w:rPr>
  </w:style>
  <w:style w:type="paragraph" w:customStyle="1" w:styleId="PointDouble3">
    <w:name w:val="PointDouble 3"/>
    <w:basedOn w:val="Normalny"/>
    <w:pPr>
      <w:tabs>
        <w:tab w:val="left" w:pos="2551"/>
      </w:tabs>
      <w:ind w:left="3118" w:hanging="1134"/>
    </w:pPr>
    <w:rPr>
      <w:szCs w:val="22"/>
    </w:rPr>
  </w:style>
  <w:style w:type="paragraph" w:customStyle="1" w:styleId="PointDouble4">
    <w:name w:val="PointDouble 4"/>
    <w:basedOn w:val="Normalny"/>
    <w:pPr>
      <w:tabs>
        <w:tab w:val="left" w:pos="3118"/>
      </w:tabs>
      <w:ind w:left="3685" w:hanging="1134"/>
    </w:pPr>
    <w:rPr>
      <w:szCs w:val="22"/>
    </w:rPr>
  </w:style>
  <w:style w:type="paragraph" w:customStyle="1" w:styleId="PointTriple0">
    <w:name w:val="PointTriple 0"/>
    <w:basedOn w:val="Normalny"/>
    <w:pPr>
      <w:tabs>
        <w:tab w:val="left" w:pos="850"/>
        <w:tab w:val="left" w:pos="1417"/>
      </w:tabs>
      <w:ind w:left="1984" w:hanging="1984"/>
    </w:pPr>
    <w:rPr>
      <w:szCs w:val="22"/>
    </w:rPr>
  </w:style>
  <w:style w:type="paragraph" w:customStyle="1" w:styleId="PointTriple1">
    <w:name w:val="PointTriple 1"/>
    <w:basedOn w:val="Normalny"/>
    <w:pPr>
      <w:tabs>
        <w:tab w:val="left" w:pos="1417"/>
        <w:tab w:val="left" w:pos="1984"/>
      </w:tabs>
      <w:ind w:left="2551" w:hanging="1701"/>
    </w:pPr>
    <w:rPr>
      <w:szCs w:val="22"/>
    </w:rPr>
  </w:style>
  <w:style w:type="paragraph" w:customStyle="1" w:styleId="PointTriple2">
    <w:name w:val="PointTriple 2"/>
    <w:basedOn w:val="Normalny"/>
    <w:pPr>
      <w:tabs>
        <w:tab w:val="left" w:pos="1984"/>
        <w:tab w:val="left" w:pos="2551"/>
      </w:tabs>
      <w:ind w:left="3118" w:hanging="1701"/>
    </w:pPr>
    <w:rPr>
      <w:szCs w:val="22"/>
    </w:rPr>
  </w:style>
  <w:style w:type="paragraph" w:customStyle="1" w:styleId="PointTriple3">
    <w:name w:val="PointTriple 3"/>
    <w:basedOn w:val="Normalny"/>
    <w:pPr>
      <w:tabs>
        <w:tab w:val="left" w:pos="2551"/>
        <w:tab w:val="left" w:pos="3118"/>
      </w:tabs>
      <w:ind w:left="3685" w:hanging="1701"/>
    </w:pPr>
    <w:rPr>
      <w:szCs w:val="22"/>
    </w:rPr>
  </w:style>
  <w:style w:type="paragraph" w:customStyle="1" w:styleId="PointTriple4">
    <w:name w:val="PointTriple 4"/>
    <w:basedOn w:val="Normalny"/>
    <w:pPr>
      <w:tabs>
        <w:tab w:val="left" w:pos="3118"/>
        <w:tab w:val="left" w:pos="3685"/>
      </w:tabs>
      <w:ind w:left="4252" w:hanging="1701"/>
    </w:pPr>
    <w:rPr>
      <w:szCs w:val="22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ManualNumPar1">
    <w:name w:val="Manual NumPar 1"/>
    <w:basedOn w:val="Normalny"/>
    <w:next w:val="Text1"/>
    <w:pPr>
      <w:ind w:left="850" w:hanging="850"/>
    </w:pPr>
    <w:rPr>
      <w:szCs w:val="22"/>
    </w:rPr>
  </w:style>
  <w:style w:type="paragraph" w:customStyle="1" w:styleId="ManualNumPar2">
    <w:name w:val="Manual NumPar 2"/>
    <w:basedOn w:val="Normalny"/>
    <w:next w:val="Text1"/>
    <w:pPr>
      <w:ind w:left="850" w:hanging="850"/>
    </w:pPr>
    <w:rPr>
      <w:szCs w:val="22"/>
    </w:rPr>
  </w:style>
  <w:style w:type="paragraph" w:customStyle="1" w:styleId="ManualNumPar3">
    <w:name w:val="Manual NumPar 3"/>
    <w:basedOn w:val="Normalny"/>
    <w:next w:val="Text1"/>
    <w:pPr>
      <w:ind w:left="850" w:hanging="850"/>
    </w:pPr>
    <w:rPr>
      <w:szCs w:val="22"/>
    </w:rPr>
  </w:style>
  <w:style w:type="paragraph" w:customStyle="1" w:styleId="ManualNumPar4">
    <w:name w:val="Manual NumPar 4"/>
    <w:basedOn w:val="Normalny"/>
    <w:next w:val="Text1"/>
    <w:pPr>
      <w:ind w:left="850" w:hanging="850"/>
    </w:pPr>
    <w:rPr>
      <w:szCs w:val="22"/>
    </w:rPr>
  </w:style>
  <w:style w:type="paragraph" w:customStyle="1" w:styleId="QuotedNumPar">
    <w:name w:val="Quoted NumPar"/>
    <w:basedOn w:val="Normalny"/>
    <w:pPr>
      <w:ind w:left="1417" w:hanging="567"/>
    </w:pPr>
    <w:rPr>
      <w:szCs w:val="22"/>
    </w:rPr>
  </w:style>
  <w:style w:type="paragraph" w:customStyle="1" w:styleId="ManualHeading1">
    <w:name w:val="Manual Heading 1"/>
    <w:basedOn w:val="Normalny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  <w:szCs w:val="22"/>
    </w:rPr>
  </w:style>
  <w:style w:type="paragraph" w:customStyle="1" w:styleId="ManualHeading2">
    <w:name w:val="Manual Heading 2"/>
    <w:basedOn w:val="Normalny"/>
    <w:next w:val="Text1"/>
    <w:pPr>
      <w:keepNext/>
      <w:tabs>
        <w:tab w:val="left" w:pos="850"/>
      </w:tabs>
      <w:ind w:left="850" w:hanging="850"/>
      <w:outlineLvl w:val="1"/>
    </w:pPr>
    <w:rPr>
      <w:b/>
      <w:szCs w:val="22"/>
    </w:rPr>
  </w:style>
  <w:style w:type="paragraph" w:customStyle="1" w:styleId="ManualHeading3">
    <w:name w:val="Manual Heading 3"/>
    <w:basedOn w:val="Normalny"/>
    <w:next w:val="Text1"/>
    <w:pPr>
      <w:keepNext/>
      <w:tabs>
        <w:tab w:val="left" w:pos="850"/>
      </w:tabs>
      <w:ind w:left="850" w:hanging="850"/>
      <w:outlineLvl w:val="2"/>
    </w:pPr>
    <w:rPr>
      <w:i/>
      <w:szCs w:val="22"/>
    </w:rPr>
  </w:style>
  <w:style w:type="paragraph" w:customStyle="1" w:styleId="ManualHeading4">
    <w:name w:val="Manual Heading 4"/>
    <w:basedOn w:val="Normalny"/>
    <w:next w:val="Text1"/>
    <w:pPr>
      <w:keepNext/>
      <w:tabs>
        <w:tab w:val="left" w:pos="850"/>
      </w:tabs>
      <w:ind w:left="850" w:hanging="850"/>
      <w:outlineLvl w:val="3"/>
    </w:pPr>
    <w:rPr>
      <w:szCs w:val="22"/>
    </w:rPr>
  </w:style>
  <w:style w:type="paragraph" w:customStyle="1" w:styleId="ChapterTitle">
    <w:name w:val="ChapterTitle"/>
    <w:basedOn w:val="Normalny"/>
    <w:next w:val="Normalny"/>
    <w:pPr>
      <w:keepNext/>
      <w:spacing w:after="360"/>
      <w:jc w:val="center"/>
    </w:pPr>
    <w:rPr>
      <w:b/>
      <w:sz w:val="32"/>
      <w:szCs w:val="22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after="360"/>
      <w:jc w:val="center"/>
    </w:pPr>
    <w:rPr>
      <w:b/>
      <w:sz w:val="36"/>
      <w:szCs w:val="22"/>
    </w:rPr>
  </w:style>
  <w:style w:type="paragraph" w:customStyle="1" w:styleId="SectionTitle">
    <w:name w:val="SectionTitle"/>
    <w:basedOn w:val="Normalny"/>
    <w:next w:val="Nagwek1"/>
    <w:pPr>
      <w:keepNext/>
      <w:spacing w:after="360"/>
      <w:jc w:val="center"/>
    </w:pPr>
    <w:rPr>
      <w:b/>
      <w:smallCaps/>
      <w:sz w:val="28"/>
      <w:szCs w:val="22"/>
    </w:rPr>
  </w:style>
  <w:style w:type="paragraph" w:customStyle="1" w:styleId="TableTitle">
    <w:name w:val="Table Title"/>
    <w:basedOn w:val="Normalny"/>
    <w:next w:val="Normalny"/>
    <w:pPr>
      <w:jc w:val="center"/>
    </w:pPr>
    <w:rPr>
      <w:b/>
      <w:szCs w:val="22"/>
    </w:rPr>
  </w:style>
  <w:style w:type="character" w:customStyle="1" w:styleId="Marker1">
    <w:name w:val="Marker1"/>
    <w:rPr>
      <w:color w:val="008000"/>
      <w:shd w:val="clear" w:color="auto" w:fill="auto"/>
    </w:rPr>
  </w:style>
  <w:style w:type="character" w:customStyle="1" w:styleId="Marker2">
    <w:name w:val="Marker2"/>
    <w:rPr>
      <w:color w:val="FF0000"/>
      <w:shd w:val="clear" w:color="auto" w:fill="auto"/>
    </w:rPr>
  </w:style>
  <w:style w:type="paragraph" w:customStyle="1" w:styleId="Point2letter">
    <w:name w:val="Point 2 (letter)"/>
    <w:basedOn w:val="Normalny"/>
    <w:pPr>
      <w:tabs>
        <w:tab w:val="num" w:pos="1984"/>
      </w:tabs>
      <w:ind w:left="1984" w:hanging="567"/>
    </w:pPr>
    <w:rPr>
      <w:szCs w:val="22"/>
    </w:rPr>
  </w:style>
  <w:style w:type="paragraph" w:customStyle="1" w:styleId="Bullet0">
    <w:name w:val="Bullet 0"/>
    <w:basedOn w:val="Normalny"/>
    <w:pPr>
      <w:numPr>
        <w:numId w:val="22"/>
      </w:numPr>
    </w:pPr>
    <w:rPr>
      <w:szCs w:val="22"/>
    </w:rPr>
  </w:style>
  <w:style w:type="paragraph" w:customStyle="1" w:styleId="Bullet1">
    <w:name w:val="Bullet 1"/>
    <w:basedOn w:val="Normalny"/>
    <w:pPr>
      <w:numPr>
        <w:numId w:val="28"/>
      </w:numPr>
    </w:pPr>
    <w:rPr>
      <w:szCs w:val="22"/>
    </w:rPr>
  </w:style>
  <w:style w:type="paragraph" w:customStyle="1" w:styleId="Bullet2">
    <w:name w:val="Bullet 2"/>
    <w:basedOn w:val="Normalny"/>
    <w:pPr>
      <w:numPr>
        <w:numId w:val="29"/>
      </w:numPr>
    </w:pPr>
    <w:rPr>
      <w:szCs w:val="22"/>
    </w:rPr>
  </w:style>
  <w:style w:type="paragraph" w:customStyle="1" w:styleId="Bullet3">
    <w:name w:val="Bullet 3"/>
    <w:basedOn w:val="Normalny"/>
    <w:pPr>
      <w:numPr>
        <w:numId w:val="30"/>
      </w:numPr>
    </w:pPr>
    <w:rPr>
      <w:szCs w:val="22"/>
    </w:rPr>
  </w:style>
  <w:style w:type="paragraph" w:customStyle="1" w:styleId="Bullet4">
    <w:name w:val="Bullet 4"/>
    <w:basedOn w:val="Normalny"/>
    <w:pPr>
      <w:numPr>
        <w:numId w:val="31"/>
      </w:numPr>
    </w:pPr>
    <w:rPr>
      <w:szCs w:val="22"/>
    </w:rPr>
  </w:style>
  <w:style w:type="paragraph" w:customStyle="1" w:styleId="Annexetitreexpos">
    <w:name w:val="Annexe titre (exposé)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Annexetitrefichefinancire">
    <w:name w:val="Annexe titre (fiche financière)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Applicationdirecte">
    <w:name w:val="Application directe"/>
    <w:basedOn w:val="Normalny"/>
    <w:next w:val="Fait"/>
    <w:pPr>
      <w:spacing w:before="480"/>
    </w:pPr>
    <w:rPr>
      <w:szCs w:val="22"/>
    </w:rPr>
  </w:style>
  <w:style w:type="paragraph" w:customStyle="1" w:styleId="Avertissementtitre">
    <w:name w:val="Avertissement titre"/>
    <w:basedOn w:val="Normalny"/>
    <w:next w:val="Normalny"/>
    <w:pPr>
      <w:keepNext/>
      <w:spacing w:before="480"/>
    </w:pPr>
    <w:rPr>
      <w:szCs w:val="22"/>
      <w:u w:val="single"/>
    </w:rPr>
  </w:style>
  <w:style w:type="paragraph" w:customStyle="1" w:styleId="Confidence">
    <w:name w:val="Confidence"/>
    <w:basedOn w:val="Normalny"/>
    <w:next w:val="Normalny"/>
    <w:pPr>
      <w:spacing w:before="360"/>
      <w:jc w:val="center"/>
    </w:pPr>
    <w:rPr>
      <w:szCs w:val="22"/>
    </w:rPr>
  </w:style>
  <w:style w:type="paragraph" w:customStyle="1" w:styleId="Confidentialit">
    <w:name w:val="Confidentialité"/>
    <w:basedOn w:val="Normalny"/>
    <w:next w:val="TypedudocumentPagedecouverture"/>
    <w:pPr>
      <w:spacing w:before="240" w:after="240"/>
      <w:ind w:left="5103"/>
      <w:jc w:val="left"/>
    </w:pPr>
    <w:rPr>
      <w:i/>
      <w:sz w:val="32"/>
      <w:szCs w:val="22"/>
    </w:rPr>
  </w:style>
  <w:style w:type="paragraph" w:customStyle="1" w:styleId="Considrant">
    <w:name w:val="Considérant"/>
    <w:basedOn w:val="Normalny"/>
    <w:pPr>
      <w:numPr>
        <w:numId w:val="32"/>
      </w:numPr>
    </w:pPr>
    <w:rPr>
      <w:szCs w:val="22"/>
    </w:rPr>
  </w:style>
  <w:style w:type="paragraph" w:customStyle="1" w:styleId="Corrigendum">
    <w:name w:val="Corrigendum"/>
    <w:basedOn w:val="Normalny"/>
    <w:next w:val="Normalny"/>
    <w:pPr>
      <w:spacing w:before="0" w:after="240"/>
      <w:jc w:val="left"/>
    </w:pPr>
    <w:rPr>
      <w:szCs w:val="22"/>
    </w:rPr>
  </w:style>
  <w:style w:type="paragraph" w:customStyle="1" w:styleId="Datedadoption">
    <w:name w:val="Date d'adoption"/>
    <w:basedOn w:val="Normalny"/>
    <w:next w:val="Titreobjet"/>
    <w:pPr>
      <w:spacing w:before="360" w:after="0"/>
      <w:jc w:val="center"/>
    </w:pPr>
    <w:rPr>
      <w:b/>
      <w:szCs w:val="22"/>
    </w:rPr>
  </w:style>
  <w:style w:type="paragraph" w:customStyle="1" w:styleId="Emission">
    <w:name w:val="Emission"/>
    <w:basedOn w:val="Normalny"/>
    <w:next w:val="Rfrenceinstitutionnelle"/>
    <w:pPr>
      <w:spacing w:before="0" w:after="0"/>
      <w:ind w:left="5103"/>
      <w:jc w:val="left"/>
    </w:pPr>
    <w:rPr>
      <w:szCs w:val="22"/>
    </w:rPr>
  </w:style>
  <w:style w:type="paragraph" w:customStyle="1" w:styleId="Exposdesmotifstitre">
    <w:name w:val="Exposé des motifs titre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Fait">
    <w:name w:val="Fait à"/>
    <w:basedOn w:val="Normalny"/>
    <w:next w:val="Institutionquisigne"/>
    <w:pPr>
      <w:keepNext/>
      <w:spacing w:after="0"/>
    </w:pPr>
    <w:rPr>
      <w:szCs w:val="22"/>
    </w:rPr>
  </w:style>
  <w:style w:type="paragraph" w:customStyle="1" w:styleId="Formuledadoption">
    <w:name w:val="Formule d'adoption"/>
    <w:basedOn w:val="Normalny"/>
    <w:next w:val="Titrearticle"/>
    <w:pPr>
      <w:keepNext/>
    </w:pPr>
    <w:rPr>
      <w:szCs w:val="22"/>
    </w:rPr>
  </w:style>
  <w:style w:type="paragraph" w:customStyle="1" w:styleId="Institutionquiagit">
    <w:name w:val="Institution qui agit"/>
    <w:basedOn w:val="Normalny"/>
    <w:next w:val="Normalny"/>
    <w:pPr>
      <w:keepNext/>
      <w:spacing w:before="600"/>
    </w:pPr>
    <w:rPr>
      <w:szCs w:val="22"/>
    </w:rPr>
  </w:style>
  <w:style w:type="paragraph" w:customStyle="1" w:styleId="Institutionquisigne">
    <w:name w:val="Institution qui signe"/>
    <w:basedOn w:val="Normalny"/>
    <w:next w:val="Personnequisigne"/>
    <w:pPr>
      <w:keepNext/>
      <w:tabs>
        <w:tab w:val="left" w:pos="4252"/>
      </w:tabs>
      <w:spacing w:before="720" w:after="0"/>
    </w:pPr>
    <w:rPr>
      <w:i/>
      <w:szCs w:val="22"/>
    </w:rPr>
  </w:style>
  <w:style w:type="paragraph" w:customStyle="1" w:styleId="Langue">
    <w:name w:val="Langue"/>
    <w:basedOn w:val="Normalny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  <w:szCs w:val="22"/>
    </w:rPr>
  </w:style>
  <w:style w:type="paragraph" w:customStyle="1" w:styleId="ManualConsidrant">
    <w:name w:val="Manual Considérant"/>
    <w:basedOn w:val="Normalny"/>
    <w:pPr>
      <w:ind w:left="709" w:hanging="709"/>
    </w:pPr>
    <w:rPr>
      <w:szCs w:val="22"/>
    </w:rPr>
  </w:style>
  <w:style w:type="paragraph" w:customStyle="1" w:styleId="Nomdelinstitution">
    <w:name w:val="Nom de l'institution"/>
    <w:basedOn w:val="Normalny"/>
    <w:next w:val="Emission"/>
    <w:pPr>
      <w:spacing w:before="0" w:after="0"/>
      <w:jc w:val="left"/>
    </w:pPr>
    <w:rPr>
      <w:rFonts w:ascii="Arial" w:hAnsi="Arial" w:cs="Arial"/>
      <w:szCs w:val="22"/>
    </w:rPr>
  </w:style>
  <w:style w:type="paragraph" w:customStyle="1" w:styleId="Personnequisigne">
    <w:name w:val="Personne qui signe"/>
    <w:basedOn w:val="Normalny"/>
    <w:next w:val="Institutionquisigne"/>
    <w:pPr>
      <w:tabs>
        <w:tab w:val="left" w:pos="4252"/>
      </w:tabs>
      <w:spacing w:before="0" w:after="0"/>
      <w:jc w:val="left"/>
    </w:pPr>
    <w:rPr>
      <w:i/>
      <w:szCs w:val="22"/>
    </w:rPr>
  </w:style>
  <w:style w:type="paragraph" w:customStyle="1" w:styleId="Rfrenceinstitutionnelle">
    <w:name w:val="Référence institutionnelle"/>
    <w:basedOn w:val="Normalny"/>
    <w:next w:val="Confidentialit"/>
    <w:pPr>
      <w:spacing w:before="0" w:after="240"/>
      <w:ind w:left="5103"/>
      <w:jc w:val="left"/>
    </w:pPr>
    <w:rPr>
      <w:szCs w:val="22"/>
    </w:rPr>
  </w:style>
  <w:style w:type="paragraph" w:customStyle="1" w:styleId="Rfrenceinterinstitutionnelle">
    <w:name w:val="Référence interinstitutionnelle"/>
    <w:basedOn w:val="Normalny"/>
    <w:next w:val="Statut"/>
    <w:pPr>
      <w:spacing w:before="0" w:after="0"/>
      <w:ind w:left="5103"/>
      <w:jc w:val="left"/>
    </w:pPr>
    <w:rPr>
      <w:szCs w:val="22"/>
    </w:rPr>
  </w:style>
  <w:style w:type="paragraph" w:customStyle="1" w:styleId="Rfrenceinterne">
    <w:name w:val="Référence interne"/>
    <w:basedOn w:val="Normalny"/>
    <w:next w:val="Rfrenceinterinstitutionnelle"/>
    <w:pPr>
      <w:spacing w:before="0" w:after="0"/>
      <w:ind w:left="5103"/>
      <w:jc w:val="left"/>
    </w:pPr>
    <w:rPr>
      <w:szCs w:val="22"/>
    </w:rPr>
  </w:style>
  <w:style w:type="paragraph" w:customStyle="1" w:styleId="Sous-titreobjet">
    <w:name w:val="Sous-titre objet"/>
    <w:basedOn w:val="Normalny"/>
    <w:pPr>
      <w:spacing w:before="0" w:after="0"/>
      <w:jc w:val="center"/>
    </w:pPr>
    <w:rPr>
      <w:b/>
      <w:szCs w:val="22"/>
    </w:rPr>
  </w:style>
  <w:style w:type="paragraph" w:customStyle="1" w:styleId="Statut">
    <w:name w:val="Statut"/>
    <w:basedOn w:val="Normalny"/>
    <w:next w:val="Typedudocument"/>
    <w:pPr>
      <w:spacing w:before="360" w:after="0"/>
      <w:jc w:val="center"/>
    </w:pPr>
    <w:rPr>
      <w:szCs w:val="22"/>
    </w:rPr>
  </w:style>
  <w:style w:type="paragraph" w:customStyle="1" w:styleId="Titrearticle">
    <w:name w:val="Titre article"/>
    <w:basedOn w:val="Normalny"/>
    <w:next w:val="Normalny"/>
    <w:pPr>
      <w:keepNext/>
      <w:spacing w:before="360"/>
      <w:jc w:val="center"/>
    </w:pPr>
    <w:rPr>
      <w:i/>
      <w:szCs w:val="22"/>
    </w:rPr>
  </w:style>
  <w:style w:type="paragraph" w:customStyle="1" w:styleId="Titreobjet">
    <w:name w:val="Titre objet"/>
    <w:basedOn w:val="Normalny"/>
    <w:next w:val="Sous-titreobjet"/>
    <w:pPr>
      <w:spacing w:before="180" w:after="180"/>
      <w:jc w:val="center"/>
    </w:pPr>
    <w:rPr>
      <w:b/>
      <w:szCs w:val="22"/>
    </w:rPr>
  </w:style>
  <w:style w:type="paragraph" w:customStyle="1" w:styleId="Typedudocument">
    <w:name w:val="Type du document"/>
    <w:basedOn w:val="Normalny"/>
    <w:next w:val="Titreobjet"/>
    <w:pPr>
      <w:spacing w:before="360" w:after="180"/>
      <w:jc w:val="center"/>
    </w:pPr>
    <w:rPr>
      <w:b/>
      <w:szCs w:val="22"/>
    </w:rPr>
  </w:style>
  <w:style w:type="character" w:customStyle="1" w:styleId="Added">
    <w:name w:val="Added"/>
    <w:rPr>
      <w:b/>
      <w:u w:val="single"/>
      <w:shd w:val="clear" w:color="auto" w:fill="auto"/>
    </w:rPr>
  </w:style>
  <w:style w:type="character" w:customStyle="1" w:styleId="Deleted">
    <w:name w:val="Deleted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pPr>
      <w:keepLines/>
      <w:spacing w:line="360" w:lineRule="auto"/>
      <w:ind w:left="3402"/>
      <w:jc w:val="left"/>
    </w:pPr>
    <w:rPr>
      <w:szCs w:val="22"/>
    </w:rPr>
  </w:style>
  <w:style w:type="paragraph" w:customStyle="1" w:styleId="Objetexterne">
    <w:name w:val="Objet externe"/>
    <w:basedOn w:val="Normalny"/>
    <w:next w:val="Normalny"/>
    <w:rPr>
      <w:i/>
      <w:caps/>
      <w:szCs w:val="22"/>
    </w:rPr>
  </w:style>
  <w:style w:type="paragraph" w:customStyle="1" w:styleId="Supertitre">
    <w:name w:val="Supertitre"/>
    <w:basedOn w:val="Normalny"/>
    <w:next w:val="Normalny"/>
    <w:pPr>
      <w:spacing w:before="0" w:after="600"/>
      <w:jc w:val="center"/>
    </w:pPr>
    <w:rPr>
      <w:b/>
      <w:szCs w:val="22"/>
    </w:rPr>
  </w:style>
  <w:style w:type="paragraph" w:customStyle="1" w:styleId="Languesfaisantfoi">
    <w:name w:val="Langues faisant foi"/>
    <w:basedOn w:val="Normalny"/>
    <w:next w:val="Normalny"/>
    <w:pPr>
      <w:spacing w:before="360" w:after="0"/>
      <w:jc w:val="center"/>
    </w:pPr>
    <w:rPr>
      <w:szCs w:val="22"/>
    </w:rPr>
  </w:style>
  <w:style w:type="paragraph" w:customStyle="1" w:styleId="Rfrencecroise">
    <w:name w:val="Référence croisée"/>
    <w:basedOn w:val="Normalny"/>
    <w:pPr>
      <w:spacing w:before="0" w:after="0"/>
      <w:jc w:val="center"/>
    </w:pPr>
    <w:rPr>
      <w:szCs w:val="22"/>
    </w:rPr>
  </w:style>
  <w:style w:type="paragraph" w:customStyle="1" w:styleId="Fichefinanciretitre">
    <w:name w:val="Fiche financière titre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ous-titreobjetPagedecouverture">
    <w:name w:val="Sous-titre objet (Page de couverture)"/>
    <w:basedOn w:val="Sous-titreobje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Sous-titreobjet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ny"/>
    <w:next w:val="Confidentialit"/>
    <w:pPr>
      <w:spacing w:before="0" w:after="240"/>
      <w:ind w:left="5103"/>
      <w:jc w:val="left"/>
    </w:pPr>
    <w:rPr>
      <w:szCs w:val="22"/>
    </w:rPr>
  </w:style>
  <w:style w:type="paragraph" w:customStyle="1" w:styleId="IntrtEEE">
    <w:name w:val="Intérêt EEE"/>
    <w:basedOn w:val="Languesfaisantfoi"/>
    <w:next w:val="Normalny"/>
    <w:pPr>
      <w:spacing w:after="240"/>
    </w:pPr>
  </w:style>
  <w:style w:type="paragraph" w:customStyle="1" w:styleId="Accompagnant">
    <w:name w:val="Accompagnant"/>
    <w:basedOn w:val="Normalny"/>
    <w:next w:val="Typeacteprincipal"/>
    <w:pPr>
      <w:spacing w:before="180" w:after="240"/>
      <w:jc w:val="center"/>
    </w:pPr>
    <w:rPr>
      <w:b/>
      <w:szCs w:val="22"/>
    </w:rPr>
  </w:style>
  <w:style w:type="paragraph" w:customStyle="1" w:styleId="Typeacteprincipal">
    <w:name w:val="Type acte principal"/>
    <w:basedOn w:val="Normalny"/>
    <w:next w:val="Objetacteprincipal"/>
    <w:pPr>
      <w:spacing w:before="0" w:after="240"/>
      <w:jc w:val="center"/>
    </w:pPr>
    <w:rPr>
      <w:b/>
      <w:szCs w:val="22"/>
    </w:rPr>
  </w:style>
  <w:style w:type="paragraph" w:customStyle="1" w:styleId="Objetacteprincipal">
    <w:name w:val="Objet acte principal"/>
    <w:basedOn w:val="Normalny"/>
    <w:next w:val="Titrearticle"/>
    <w:pPr>
      <w:spacing w:before="0" w:after="360"/>
      <w:jc w:val="center"/>
    </w:pPr>
    <w:rPr>
      <w:b/>
      <w:szCs w:val="22"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ny"/>
    <w:next w:val="Normalny"/>
    <w:pPr>
      <w:spacing w:before="360" w:after="0"/>
      <w:jc w:val="center"/>
    </w:pPr>
    <w:rPr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0" w:after="240"/>
    </w:pPr>
    <w:rPr>
      <w:rFonts w:eastAsia="Times New Roman"/>
      <w:i/>
      <w:iCs/>
      <w:color w:val="000000"/>
    </w:rPr>
  </w:style>
  <w:style w:type="character" w:customStyle="1" w:styleId="CytatZnak">
    <w:name w:val="Cytat Znak"/>
    <w:basedOn w:val="Domylnaczcionkaakapitu"/>
    <w:link w:val="Cytat"/>
    <w:uiPriority w:val="29"/>
    <w:rPr>
      <w:rFonts w:ascii="Times New Roman" w:eastAsia="Times New Roman" w:hAnsi="Times New Roman" w:cs="Times New Roman"/>
      <w:i/>
      <w:iCs/>
      <w:color w:val="000000"/>
      <w:sz w:val="24"/>
      <w:szCs w:val="20"/>
      <w:lang w:eastAsia="pl-PL"/>
    </w:rPr>
  </w:style>
  <w:style w:type="paragraph" w:customStyle="1" w:styleId="Declassification">
    <w:name w:val="Declassification"/>
    <w:basedOn w:val="Normalny"/>
    <w:next w:val="Normalny"/>
    <w:pPr>
      <w:spacing w:before="0" w:after="0"/>
    </w:pPr>
    <w:rPr>
      <w:rFonts w:eastAsiaTheme="minorHAnsi"/>
      <w:szCs w:val="22"/>
    </w:rPr>
  </w:style>
  <w:style w:type="paragraph" w:customStyle="1" w:styleId="ZCom">
    <w:name w:val="Z_Com"/>
    <w:basedOn w:val="Normalny"/>
    <w:next w:val="ZDGName"/>
    <w:uiPriority w:val="99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table" w:customStyle="1" w:styleId="TableGrid1">
    <w:name w:val="Table Grid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3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1C0B7-FA62-463F-B1F2-EFEC040AB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2360</Words>
  <Characters>16089</Characters>
  <Application>Microsoft Office Word</Application>
  <DocSecurity>0</DocSecurity>
  <Lines>134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MEIJER Martine (ECFIN)</dc:creator>
  <cp:keywords/>
  <dc:description/>
  <cp:lastModifiedBy>Buła-Kopańska Agnieszka</cp:lastModifiedBy>
  <cp:revision>4</cp:revision>
  <cp:lastPrinted>2020-05-12T12:46:00Z</cp:lastPrinted>
  <dcterms:created xsi:type="dcterms:W3CDTF">2020-07-10T10:36:00Z</dcterms:created>
  <dcterms:modified xsi:type="dcterms:W3CDTF">2020-07-23T12:36:00Z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22</vt:lpwstr>
  </property>
  <property fmtid="{D5CDD505-2E9C-101B-9397-08002B2CF9AE}" pid="5" name="Unique annex">
    <vt:lpwstr>0</vt:lpwstr>
  </property>
  <property fmtid="{D5CDD505-2E9C-101B-9397-08002B2CF9AE}" pid="6" name="Part">
    <vt:lpwstr>&lt;UNUSED&gt;</vt:lpwstr>
  </property>
  <property fmtid="{D5CDD505-2E9C-101B-9397-08002B2CF9AE}" pid="7" name="Total parts">
    <vt:lpwstr>&lt;UNUSED&gt;</vt:lpwstr>
  </property>
  <property fmtid="{D5CDD505-2E9C-101B-9397-08002B2CF9AE}" pid="8" name="DocStatus">
    <vt:lpwstr>Green</vt:lpwstr>
  </property>
</Properties>
</file>